
<file path=[Content_Types].xml><?xml version="1.0" encoding="utf-8"?>
<Types xmlns="http://schemas.openxmlformats.org/package/2006/content-types">
  <Default Extension="xlsx" ContentType="application/vnd.openxmlformats-officedocument.spreadsheetml.sheet"/>
  <Default Extension="wmf" ContentType="image/x-wmf"/>
  <Default Extension="png" ContentType="image/png"/>
  <Default Extension="jpg" ContentType="image/jpe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sz w:val="24"/>
        </w:rPr>
      </w:pPr>
      <w:r/>
      <w:bookmarkStart w:id="0" w:name="_Toc46743519"/>
      <w:r/>
      <w:bookmarkStart w:id="1" w:name="_Toc51339699"/>
      <w:r>
        <w:rPr>
          <w:bCs/>
          <w:sz w:val="24"/>
          <w:szCs w:val="24"/>
        </w:rPr>
        <w:t xml:space="preserve">Приложение № </w:t>
      </w:r>
      <w:bookmarkStart w:id="2" w:name="_GoBack"/>
      <w:r/>
      <w:bookmarkEnd w:id="2"/>
      <w:r>
        <w:rPr>
          <w:bCs/>
          <w:sz w:val="24"/>
          <w:szCs w:val="24"/>
        </w:rPr>
        <w:t xml:space="preserve">5.2</w:t>
      </w:r>
      <w:r>
        <w:rPr>
          <w:bCs/>
          <w:sz w:val="24"/>
          <w:szCs w:val="24"/>
        </w:rPr>
        <w:t xml:space="preserve">  к Техническим требованиям</w:t>
      </w:r>
      <w:r>
        <w:rPr>
          <w:sz w:val="24"/>
        </w:rPr>
      </w:r>
      <w:r>
        <w:rPr>
          <w:sz w:val="24"/>
        </w:rPr>
      </w:r>
    </w:p>
    <w:p>
      <w:pPr>
        <w:ind w:firstLine="567"/>
        <w:jc w:val="both"/>
        <w:spacing w:line="276" w:lineRule="auto"/>
        <w:shd w:val="clear" w:color="auto" w:fill="ffffff"/>
        <w:tabs>
          <w:tab w:val="left" w:pos="993" w:leader="none"/>
        </w:tabs>
        <w:rPr>
          <w:b/>
          <w:spacing w:val="-5"/>
          <w:sz w:val="24"/>
          <w:szCs w:val="24"/>
          <w:lang w:bidi="ru-RU"/>
        </w:rPr>
      </w:pP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  <w:r>
        <w:rPr>
          <w:b/>
          <w:spacing w:val="-5"/>
          <w:sz w:val="24"/>
          <w:szCs w:val="24"/>
          <w:lang w:bidi="ru-RU"/>
        </w:rPr>
      </w:r>
    </w:p>
    <w:p>
      <w:pPr>
        <w:pStyle w:val="848"/>
        <w:numPr>
          <w:ilvl w:val="0"/>
          <w:numId w:val="0"/>
        </w:numPr>
        <w:ind w:left="357"/>
        <w:jc w:val="both"/>
        <w:keepLines/>
        <w:rPr>
          <w:sz w:val="24"/>
        </w:rPr>
      </w:pPr>
      <w:r>
        <w:rPr>
          <w:sz w:val="24"/>
        </w:rPr>
        <w:t xml:space="preserve">Требования к оформлению и составлению документации по ценообразованию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ab/>
        <w:t xml:space="preserve">Настоящие требования разработаны для единого подхода к определению стоимости проектных и изыскательских работ (далее - ПИР).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rPr>
          <w:sz w:val="24"/>
          <w:szCs w:val="24"/>
        </w:rPr>
        <w:tab/>
        <w:t xml:space="preserve">Сметы на ПИР составлять на основании технических требований (технического</w:t>
      </w:r>
      <w:r>
        <w:rPr>
          <w:sz w:val="24"/>
          <w:szCs w:val="24"/>
        </w:rPr>
        <w:t xml:space="preserve"> задания) заказчика, графиков производства работ, программы изысканий.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</w:t>
      </w:r>
      <w:r>
        <w:rPr>
          <w:sz w:val="24"/>
          <w:szCs w:val="24"/>
        </w:rPr>
        <w:tab/>
        <w:t xml:space="preserve">Сметный расчет стоимости изыскательских работ составляется в соответствии с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прилагаемой к сметному расчету программой изысканий. Программа изысканий составляется исполнителем на ос</w:t>
      </w:r>
      <w:r>
        <w:rPr>
          <w:sz w:val="24"/>
          <w:szCs w:val="24"/>
        </w:rPr>
        <w:t xml:space="preserve">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 По окончании изысканий составляется сметный расчет – исполнительная смета (необходимо предусмотреть услови</w:t>
      </w:r>
      <w:r>
        <w:rPr>
          <w:sz w:val="24"/>
          <w:szCs w:val="24"/>
        </w:rPr>
        <w:t xml:space="preserve">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</w:t>
      </w:r>
      <w:r>
        <w:rPr>
          <w:sz w:val="24"/>
          <w:szCs w:val="24"/>
        </w:rPr>
        <w:tab/>
        <w:t xml:space="preserve">Стоимость проектных работ на строительство, реконструкцию и техническое пе</w:t>
      </w:r>
      <w:r>
        <w:rPr>
          <w:sz w:val="24"/>
          <w:szCs w:val="24"/>
        </w:rPr>
        <w:t xml:space="preserve">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</w:t>
      </w:r>
      <w:r>
        <w:rPr>
          <w:sz w:val="24"/>
          <w:szCs w:val="24"/>
        </w:rPr>
        <w:t xml:space="preserve">Приказом Министерства регионального развития РФ от 29.12.2009 № 620 (далее-МУ) или иных актуальных методических указаний.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</w:t>
      </w:r>
      <w:r>
        <w:rPr>
          <w:sz w:val="24"/>
          <w:szCs w:val="24"/>
        </w:rPr>
        <w:tab/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</w:t>
      </w:r>
      <w:r>
        <w:rPr>
          <w:sz w:val="24"/>
          <w:szCs w:val="24"/>
        </w:rPr>
        <w:t xml:space="preserve">тельства», утвержденного письмом Госстроя России от 31.03.2004 № НЗ-2078/10 и внесенного в ФРСН нормативов или иного актуального документа.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</w:t>
      </w:r>
      <w:r>
        <w:rPr>
          <w:sz w:val="24"/>
          <w:szCs w:val="24"/>
        </w:rPr>
        <w:tab/>
        <w:t xml:space="preserve">При определении стоимости изыскательских работ по согласованию с Заказчиком возможно применять следующие коэффи</w:t>
      </w:r>
      <w:r>
        <w:rPr>
          <w:sz w:val="24"/>
          <w:szCs w:val="24"/>
        </w:rPr>
        <w:t xml:space="preserve">циенты в соответствии с письмом ПАО «ПНИИИС» от 03.04.2014 №11/298: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1,75 – 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</w:t>
      </w:r>
      <w:r>
        <w:rPr>
          <w:sz w:val="24"/>
          <w:szCs w:val="24"/>
        </w:rPr>
        <w:t xml:space="preserve">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1,2 – «выпо</w:t>
      </w:r>
      <w:r>
        <w:rPr>
          <w:sz w:val="24"/>
          <w:szCs w:val="24"/>
        </w:rPr>
        <w:t xml:space="preserve">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1,2</w:t>
      </w:r>
      <w:r>
        <w:rPr>
          <w:sz w:val="24"/>
          <w:szCs w:val="24"/>
        </w:rPr>
        <w:t xml:space="preserve">5 – 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1,15 – «при выполнении полевых работ на территориях гидроэлектростанций» (п. 8 в Общих указаний) – на всех г</w:t>
      </w:r>
      <w:r>
        <w:rPr>
          <w:sz w:val="24"/>
          <w:szCs w:val="24"/>
        </w:rPr>
        <w:t xml:space="preserve">идроэлектростанциях, кроме станций Северного Кавказа и Амурской области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</w:t>
      </w:r>
      <w:r>
        <w:rPr>
          <w:sz w:val="24"/>
          <w:szCs w:val="24"/>
        </w:rPr>
        <w:tab/>
        <w:t xml:space="preserve"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</w:t>
      </w:r>
      <w:r>
        <w:rPr>
          <w:sz w:val="24"/>
          <w:szCs w:val="24"/>
        </w:rPr>
        <w:t xml:space="preserve"> выполнялся (был предусмотрен заданием и/или программой работ).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</w:t>
      </w:r>
      <w:r>
        <w:rPr>
          <w:sz w:val="24"/>
          <w:szCs w:val="24"/>
        </w:rPr>
        <w:tab/>
        <w:t xml:space="preserve"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</w:t>
      </w:r>
      <w:r>
        <w:rPr>
          <w:sz w:val="24"/>
          <w:szCs w:val="24"/>
        </w:rPr>
        <w:t xml:space="preserve">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</w:t>
      </w:r>
      <w:r>
        <w:rPr>
          <w:sz w:val="24"/>
          <w:szCs w:val="24"/>
        </w:rPr>
        <w:tab/>
        <w:t xml:space="preserve"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</w:t>
      </w:r>
      <w:r>
        <w:rPr>
          <w:sz w:val="24"/>
          <w:szCs w:val="24"/>
        </w:rPr>
        <w:t xml:space="preserve">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</w:t>
      </w:r>
      <w:r>
        <w:rPr>
          <w:sz w:val="24"/>
          <w:szCs w:val="24"/>
        </w:rPr>
        <w:tab/>
        <w:t xml:space="preserve"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</w:t>
      </w:r>
      <w:r>
        <w:rPr>
          <w:sz w:val="24"/>
          <w:szCs w:val="24"/>
        </w:rPr>
        <w:t xml:space="preserve">твержденным Постановлением Правительства РФ от 16.02.2008 №87.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12.</w:t>
      </w:r>
      <w:r>
        <w:rPr>
          <w:sz w:val="24"/>
          <w:szCs w:val="24"/>
        </w:rPr>
        <w:tab/>
        <w:t xml:space="preserve">Пересчет сметной стоимости проектных (изыскательских) работ </w:t>
      </w:r>
      <w:r>
        <w:rPr>
          <w:sz w:val="24"/>
          <w:szCs w:val="24"/>
        </w:rPr>
        <w:t xml:space="preserve">учитывать по данным Министерства строительства и ЖКХ , публикуемых на момент составления сметной документации</w:t>
      </w:r>
      <w:r>
        <w:rPr>
          <w:sz w:val="24"/>
          <w:szCs w:val="24"/>
        </w:rPr>
      </w:r>
      <w:r>
        <w:rPr>
          <w:sz w:val="24"/>
          <w:szCs w:val="24"/>
          <w:highlight w:val="yellow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</w:t>
      </w:r>
      <w:r>
        <w:rPr>
          <w:sz w:val="24"/>
          <w:szCs w:val="24"/>
        </w:rPr>
        <w:tab/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</w:t>
      </w:r>
      <w:r>
        <w:rPr>
          <w:sz w:val="24"/>
          <w:szCs w:val="24"/>
        </w:rPr>
        <w:t xml:space="preserve">аботанным в уровне цен 2001 года необходимо руководствоваться пунктом 2.2 раздела II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</w:t>
      </w:r>
      <w:r>
        <w:rPr>
          <w:sz w:val="24"/>
          <w:szCs w:val="24"/>
        </w:rPr>
        <w:t xml:space="preserve">ительства следует приводить к уровню цен по состоянию на 01.01.1991. 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</w:t>
      </w:r>
      <w:r>
        <w:rPr>
          <w:sz w:val="24"/>
          <w:szCs w:val="24"/>
        </w:rPr>
        <w:t xml:space="preserve">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</w:t>
      </w:r>
      <w:r>
        <w:rPr>
          <w:sz w:val="24"/>
          <w:szCs w:val="24"/>
        </w:rPr>
        <w:t xml:space="preserve">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 учетом индивидуального подхода по каждому объекту.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</w:t>
      </w:r>
      <w:r>
        <w:rPr>
          <w:sz w:val="24"/>
          <w:szCs w:val="24"/>
        </w:rPr>
        <w:tab/>
        <w:t xml:space="preserve">При определении стоимо</w:t>
      </w:r>
      <w:r>
        <w:rPr>
          <w:sz w:val="24"/>
          <w:szCs w:val="24"/>
        </w:rPr>
        <w:t xml:space="preserve">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</w:t>
      </w:r>
      <w:r>
        <w:rPr>
          <w:sz w:val="24"/>
          <w:szCs w:val="24"/>
        </w:rPr>
        <w:t xml:space="preserve">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</w:t>
      </w:r>
      <w:r>
        <w:rPr>
          <w:sz w:val="24"/>
          <w:szCs w:val="24"/>
        </w:rPr>
        <w:t xml:space="preserve">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</w:t>
      </w:r>
      <w:r>
        <w:rPr>
          <w:sz w:val="24"/>
          <w:szCs w:val="24"/>
        </w:rPr>
        <w:t xml:space="preserve">плат и т.д. указывать с обоснованиями из технической части, вводных указаний сборников или других нормативных документов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</w:t>
      </w:r>
      <w:r>
        <w:rPr>
          <w:sz w:val="24"/>
          <w:szCs w:val="24"/>
        </w:rPr>
        <w:tab/>
        <w:t xml:space="preserve">Стоимость разработки раздела «Оценка воздействия на окружающую среду» принимается в размере не более 4% от общей стоимости проектны</w:t>
      </w:r>
      <w:r>
        <w:rPr>
          <w:sz w:val="24"/>
          <w:szCs w:val="24"/>
        </w:rPr>
        <w:t xml:space="preserve">х работ.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</w:t>
      </w:r>
      <w:r>
        <w:rPr>
          <w:sz w:val="24"/>
          <w:szCs w:val="24"/>
        </w:rPr>
        <w:tab/>
        <w:t xml:space="preserve"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</w:t>
      </w:r>
      <w:r>
        <w:rPr>
          <w:sz w:val="24"/>
          <w:szCs w:val="24"/>
        </w:rPr>
        <w:t xml:space="preserve">у акту, пришедшему на смену данному документу.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</w:t>
      </w:r>
      <w:r>
        <w:rPr>
          <w:sz w:val="24"/>
          <w:szCs w:val="24"/>
        </w:rPr>
        <w:tab/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3п) по согласованию с Заказчиком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19.</w:t>
      </w:r>
      <w:r>
        <w:rPr>
          <w:sz w:val="24"/>
          <w:szCs w:val="24"/>
        </w:rPr>
        <w:tab/>
        <w:t xml:space="preserve"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</w:t>
      </w:r>
      <w:r>
        <w:rPr>
          <w:sz w:val="24"/>
          <w:szCs w:val="24"/>
        </w:rPr>
        <w:t xml:space="preserve">ых изысканий».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20.</w:t>
      </w:r>
      <w:r>
        <w:rPr>
          <w:sz w:val="24"/>
          <w:szCs w:val="24"/>
        </w:rPr>
        <w:tab/>
        <w:t xml:space="preserve">Сметы на ПИР предоставляются в форматах: «Excel» и «pdf» (с подписями и печатью). Сметная документация в формате «Excel» должна быть представлена в одном файле с внесением ССРСС, ЛСР и других расчетов на отдельные листы (вкладки) докумен</w:t>
      </w:r>
      <w:r>
        <w:rPr>
          <w:sz w:val="24"/>
          <w:szCs w:val="24"/>
        </w:rPr>
        <w:t xml:space="preserve">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21.</w:t>
      </w:r>
      <w:r>
        <w:rPr>
          <w:sz w:val="24"/>
          <w:szCs w:val="24"/>
        </w:rPr>
        <w:tab/>
        <w:t xml:space="preserve">Результаты вычислений (построчные) и итоговые данные в ЛСР (ЛС), приводятся в рублях,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при базисно-индексном методе, с округлением до двух знаков после запятой (до копеек);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при ресурсно-индексном и ресурсным методах, а также сметных расчетах на </w:t>
      </w:r>
      <w:r>
        <w:rPr>
          <w:sz w:val="24"/>
          <w:szCs w:val="24"/>
        </w:rPr>
        <w:t xml:space="preserve">отдельные виды затрат - с округлением до целых единиц;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в сводной смете - в рублях с округлением до целых единиц.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22.</w:t>
      </w:r>
      <w:r>
        <w:rPr>
          <w:sz w:val="24"/>
          <w:szCs w:val="24"/>
        </w:rPr>
        <w:tab/>
        <w:t xml:space="preserve">Командировочные расходы, учтенные в смете, подтверждаются отдельным расчетом. Лимиты командировочных расходов при производстве ПИР: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су</w:t>
      </w:r>
      <w:r>
        <w:rPr>
          <w:sz w:val="24"/>
          <w:szCs w:val="24"/>
        </w:rPr>
        <w:t xml:space="preserve">точные - 500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проживание – 4000 руб./сутки;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</w:t>
      </w:r>
      <w:r>
        <w:rPr>
          <w:sz w:val="24"/>
          <w:szCs w:val="24"/>
        </w:rPr>
        <w:tab/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23.</w:t>
      </w:r>
      <w:r>
        <w:rPr>
          <w:sz w:val="24"/>
          <w:szCs w:val="24"/>
        </w:rPr>
        <w:tab/>
        <w:t xml:space="preserve">При одновременной разработке проектной и полной или частичной разработке рабо</w:t>
      </w:r>
      <w:r>
        <w:rPr>
          <w:sz w:val="24"/>
          <w:szCs w:val="24"/>
        </w:rPr>
        <w:t xml:space="preserve">чей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</w:t>
      </w:r>
      <w:r>
        <w:rPr>
          <w:sz w:val="24"/>
          <w:szCs w:val="24"/>
        </w:rPr>
        <w:t xml:space="preserve">ии и степени их детализации.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24.</w:t>
      </w:r>
      <w:r>
        <w:rPr>
          <w:sz w:val="24"/>
          <w:szCs w:val="24"/>
        </w:rPr>
        <w:tab/>
        <w:t xml:space="preserve">Выполнение обследований и обмерных работ на объектах, подлежащих реконструкции,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расширению и техническому перевооружению рассчитывается по соответствующим Справочникам и относится в главу 1 ССРСС. Стоимость данных работ не включается в расчет стоимости проведения государственной экспертизы.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End w:id="0"/>
      <w:r/>
      <w:bookmarkEnd w:id="1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ind w:left="5811"/>
        <w:rPr>
          <w:sz w:val="20"/>
        </w:rPr>
      </w:pPr>
      <w:r>
        <w:rPr>
          <w:sz w:val="20"/>
        </w:rPr>
        <w:t xml:space="preserve">Приложение № 1</w:t>
      </w:r>
      <w:r>
        <w:rPr>
          <w:sz w:val="20"/>
        </w:rPr>
      </w:r>
      <w:r>
        <w:rPr>
          <w:sz w:val="20"/>
        </w:rPr>
      </w:r>
    </w:p>
    <w:p>
      <w:pPr>
        <w:ind w:left="5811"/>
        <w:rPr>
          <w:sz w:val="20"/>
        </w:rPr>
      </w:pPr>
      <w:r>
        <w:rPr>
          <w:sz w:val="20"/>
        </w:rPr>
        <w:t xml:space="preserve">к Требованиям к оформлению</w:t>
      </w:r>
      <w:r>
        <w:rPr>
          <w:sz w:val="20"/>
        </w:rPr>
        <w:t xml:space="preserve"> и составлению сметной документации на выполнение проектных и изыскательских работ</w:t>
      </w:r>
      <w:r>
        <w:rPr>
          <w:sz w:val="20"/>
        </w:rPr>
      </w:r>
      <w:r>
        <w:rPr>
          <w:sz w:val="20"/>
        </w:rPr>
      </w:r>
    </w:p>
    <w:p>
      <w:pPr>
        <w:ind w:left="5811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ПОЯСНИТЕЛЬНАЯ ЗАПИСКА 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по заполнению формы №3п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при составлении смет на ПИР.</w:t>
      </w:r>
      <w:r>
        <w:rPr>
          <w:b/>
          <w:color w:val="000000"/>
        </w:rPr>
      </w:r>
      <w:r>
        <w:rPr>
          <w:b/>
          <w:color w:val="000000"/>
        </w:rPr>
      </w:r>
    </w:p>
    <w:p>
      <w:pPr>
        <w:ind w:firstLine="540"/>
        <w:jc w:val="both"/>
        <w:tabs>
          <w:tab w:val="left" w:pos="1080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4"/>
        </w:numPr>
        <w:ind w:left="0" w:firstLine="567"/>
        <w:jc w:val="both"/>
        <w:tabs>
          <w:tab w:val="left" w:pos="993" w:leader="none"/>
        </w:tabs>
        <w:rPr>
          <w:color w:val="000000"/>
        </w:rPr>
      </w:pPr>
      <w:r>
        <w:rPr>
          <w:color w:val="000000"/>
        </w:rPr>
        <w:t xml:space="preserve"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4"/>
        </w:numPr>
        <w:ind w:left="0" w:firstLine="567"/>
        <w:jc w:val="both"/>
        <w:tabs>
          <w:tab w:val="left" w:pos="993" w:leader="none"/>
        </w:tabs>
        <w:rPr>
          <w:color w:val="000000"/>
        </w:rPr>
      </w:pPr>
      <w:r>
        <w:rPr>
          <w:color w:val="000000"/>
        </w:rPr>
        <w:t xml:space="preserve">Расчетом по трудозат</w:t>
      </w:r>
      <w:r>
        <w:rPr>
          <w:color w:val="000000"/>
        </w:rPr>
        <w:t xml:space="preserve">ратам (форма №3п) рекомендуется определять стоимость работ, цены на которые отсутствуют в СБЦ и СЦ, внесенных в ФРСН.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4"/>
        </w:numPr>
        <w:ind w:left="0" w:firstLine="567"/>
        <w:jc w:val="both"/>
        <w:tabs>
          <w:tab w:val="left" w:pos="993" w:leader="none"/>
        </w:tabs>
        <w:rPr>
          <w:color w:val="000000"/>
        </w:rPr>
      </w:pPr>
      <w:r>
        <w:rPr>
          <w:color w:val="000000"/>
        </w:rPr>
        <w:t xml:space="preserve">Форма сметы для определения затрат по себестоимости и уровню рентабельности (форма 3п) приведена в образце 3П Приложения 2.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4"/>
        </w:numPr>
        <w:ind w:left="0" w:firstLine="567"/>
        <w:jc w:val="both"/>
        <w:tabs>
          <w:tab w:val="left" w:pos="993" w:leader="none"/>
        </w:tabs>
      </w:pPr>
      <w:r>
        <w:t xml:space="preserve">Результаты выч</w:t>
      </w:r>
      <w:r>
        <w:t xml:space="preserve">ислений и итоговые данные по разделам расчета </w:t>
      </w:r>
      <w:r>
        <w:rPr>
          <w:u w:val="single"/>
        </w:rPr>
        <w:t xml:space="preserve">округлять до целых рублей.</w:t>
      </w:r>
      <w:r/>
    </w:p>
    <w:p>
      <w:pPr>
        <w:pStyle w:val="1059"/>
        <w:numPr>
          <w:ilvl w:val="0"/>
          <w:numId w:val="24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Особенности заполнения формы №3п.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tabs>
          <w:tab w:val="left" w:pos="993" w:leader="none"/>
        </w:tabs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Раздел 1. Расчет заработной платы:</w:t>
      </w:r>
      <w:r>
        <w:rPr>
          <w:color w:val="000000"/>
          <w:sz w:val="24"/>
          <w:szCs w:val="24"/>
          <w:u w:val="single"/>
        </w:rPr>
      </w:r>
      <w:r>
        <w:rPr>
          <w:color w:val="000000"/>
          <w:sz w:val="24"/>
          <w:szCs w:val="24"/>
          <w:u w:val="single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1 приводится нумерация выполняемых работ;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2 приводится наименование выполняемых работ;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3 у</w:t>
      </w:r>
      <w:r>
        <w:rPr>
          <w:color w:val="000000"/>
        </w:rPr>
        <w:t xml:space="preserve">казывается количество привлекаемых работников;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5 для каждой должностно</w:t>
      </w:r>
      <w:r>
        <w:rPr>
          <w:color w:val="000000"/>
        </w:rPr>
        <w:t xml:space="preserve">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</w:t>
      </w:r>
      <w:r>
        <w:rPr>
          <w:color w:val="000000"/>
        </w:rPr>
        <w:t xml:space="preserve">ний, определенных по временным нормам;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</w:t>
      </w:r>
      <w:r>
        <w:rPr>
          <w:color w:val="000000"/>
        </w:rPr>
        <w:t xml:space="preserve">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2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графе 7 указывается заработная плата в рублях (</w:t>
      </w:r>
      <w:r>
        <w:rPr>
          <w:b/>
          <w:color w:val="000000"/>
          <w:u w:val="single"/>
        </w:rPr>
        <w:t xml:space="preserve">результат перемножения граф 5 и 6</w:t>
      </w:r>
      <w:r>
        <w:rPr>
          <w:color w:val="000000"/>
        </w:rPr>
        <w:t xml:space="preserve">);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Данные п</w:t>
      </w:r>
      <w:r>
        <w:rPr>
          <w:color w:val="000000"/>
        </w:rPr>
        <w:t xml:space="preserve">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</w:t>
      </w:r>
      <w:r>
        <w:rPr>
          <w:color w:val="000000"/>
        </w:rPr>
        <w:t xml:space="preserve">ок, определяющих нормативы их трудоемкости.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Раздел 2. Расчет стоимости выполнения работ</w:t>
      </w:r>
      <w:r>
        <w:rPr>
          <w:color w:val="000000"/>
          <w:sz w:val="24"/>
          <w:szCs w:val="24"/>
          <w:u w:val="single"/>
        </w:rPr>
      </w:r>
      <w:r>
        <w:rPr>
          <w:color w:val="000000"/>
          <w:sz w:val="24"/>
          <w:szCs w:val="24"/>
          <w:u w:val="single"/>
        </w:rPr>
      </w:r>
    </w:p>
    <w:p>
      <w:pPr>
        <w:pStyle w:val="1059"/>
        <w:numPr>
          <w:ilvl w:val="0"/>
          <w:numId w:val="23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пункте 2.1 указывается процент заработной платы производственного персонала в составе себестоимости (</w:t>
      </w:r>
      <w:r>
        <w:rPr>
          <w:b/>
          <w:color w:val="000000"/>
          <w:u w:val="single"/>
        </w:rPr>
        <w:t xml:space="preserve">без учета субподрядных работ</w:t>
      </w:r>
      <w:r>
        <w:rPr>
          <w:color w:val="000000"/>
        </w:rPr>
        <w:t xml:space="preserve">), находящийся в пределах не менее 30%–уточняется по данным организации в соответствии с </w:t>
      </w:r>
      <w:r>
        <w:rPr>
          <w:color w:val="000000"/>
        </w:rPr>
        <w:t xml:space="preserve">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</w:t>
      </w:r>
      <w:r>
        <w:rPr>
          <w:color w:val="000000"/>
        </w:rPr>
        <w:t xml:space="preserve">зателями на соответствующий период выполнения работ и утверждаются внутренним документом организации.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3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</w:t>
      </w:r>
      <w:r>
        <w:rPr>
          <w:color w:val="000000"/>
        </w:rPr>
        <w:t xml:space="preserve">работ (отношение итога графы 7 раздела 1 к пункту 2.1);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3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color w:val="000000"/>
        </w:rPr>
      </w:r>
      <w:r>
        <w:rPr>
          <w:color w:val="000000"/>
        </w:rPr>
      </w:r>
    </w:p>
    <w:p>
      <w:pPr>
        <w:pStyle w:val="1059"/>
        <w:numPr>
          <w:ilvl w:val="0"/>
          <w:numId w:val="23"/>
        </w:numPr>
        <w:ind w:left="0" w:firstLine="567"/>
        <w:jc w:val="both"/>
        <w:tabs>
          <w:tab w:val="left" w:pos="993" w:leader="none"/>
          <w:tab w:val="left" w:pos="1080" w:leader="none"/>
        </w:tabs>
        <w:rPr>
          <w:color w:val="000000"/>
        </w:rPr>
      </w:pPr>
      <w:r>
        <w:rPr>
          <w:color w:val="000000"/>
        </w:rPr>
        <w:t xml:space="preserve">уровень рентабельности по отношению к себестоимости может составлять до 15%.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</w:t>
      </w:r>
      <w:r>
        <w:rPr>
          <w:color w:val="000000"/>
          <w:sz w:val="24"/>
          <w:szCs w:val="24"/>
        </w:rPr>
        <w:t xml:space="preserve">пояснительной записке по заполнению формы 3П).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 xml:space="preserve">Раздел 3. Расчет командировочных расходов.</w:t>
      </w:r>
      <w:r>
        <w:rPr>
          <w:color w:val="000000"/>
          <w:sz w:val="24"/>
          <w:szCs w:val="24"/>
          <w:u w:val="single"/>
        </w:rPr>
      </w:r>
      <w:r>
        <w:rPr>
          <w:color w:val="000000"/>
          <w:sz w:val="24"/>
          <w:szCs w:val="24"/>
          <w:u w:val="single"/>
        </w:rPr>
      </w:r>
    </w:p>
    <w:p>
      <w:pPr>
        <w:ind w:firstLine="567"/>
        <w:jc w:val="both"/>
        <w:tabs>
          <w:tab w:val="left" w:pos="993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</w:t>
      </w:r>
      <w:r>
        <w:rPr>
          <w:color w:val="000000"/>
          <w:sz w:val="24"/>
          <w:szCs w:val="24"/>
        </w:rPr>
        <w:t xml:space="preserve"> суточные расходы. Размер расходов на проезд и стоимость проживания в гостинице определяется на момент составления расчета.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</w:t>
      </w:r>
      <w:r>
        <w:rPr>
          <w:color w:val="000000"/>
          <w:sz w:val="24"/>
          <w:szCs w:val="24"/>
        </w:rPr>
        <w:t xml:space="preserve">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Лимиты командировочных расходов при производстве ПИР: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25"/>
        </w:numPr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суточные - 500 руб./су</w:t>
      </w:r>
      <w:r>
        <w:rPr>
          <w:color w:val="000000"/>
          <w:sz w:val="24"/>
          <w:szCs w:val="24"/>
        </w:rPr>
        <w:t xml:space="preserve">тки;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25"/>
        </w:numPr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проживание – 4000 руб./сутки;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25"/>
        </w:numPr>
        <w:jc w:val="both"/>
        <w:tabs>
          <w:tab w:val="left" w:pos="993" w:leader="none"/>
          <w:tab w:val="left" w:pos="108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проезд: поезд (купе) или самолет (класс–эконом с багажом до 20 (двадцати) кг, ручная кладь до 10 (десяти) кг).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both"/>
        <w:tabs>
          <w:tab w:val="left" w:pos="567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 xml:space="preserve">При учете командировочных расходов стоимость проезда (авиа-, ж/д, …) определяется Методом анализа ТКП в соотв</w:t>
      </w:r>
      <w:r>
        <w:rPr>
          <w:color w:val="000000"/>
          <w:sz w:val="24"/>
          <w:szCs w:val="24"/>
        </w:rPr>
        <w:t xml:space="preserve">етствии Приложением №3 к Пояснительной записке по заполнению формы №3п при составлении смет на ПИР.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tabs>
          <w:tab w:val="left" w:pos="993" w:leader="none"/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  <w:t xml:space="preserve">Приложение № 2</w:t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  <w:t xml:space="preserve">к Требованиям к оформлению и составлению сметной документации на выполнение ПИР</w:t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firstLine="284"/>
        <w:jc w:val="center"/>
        <w:shd w:val="clear" w:color="auto" w:fill="ffffff"/>
        <w:rPr>
          <w:b/>
          <w:bCs/>
          <w:iCs/>
          <w:spacing w:val="-4"/>
          <w:sz w:val="22"/>
          <w:szCs w:val="22"/>
        </w:rPr>
      </w:pPr>
      <w:r>
        <w:rPr>
          <w:b/>
          <w:bCs/>
          <w:iCs/>
          <w:spacing w:val="-4"/>
          <w:sz w:val="22"/>
          <w:szCs w:val="22"/>
        </w:rPr>
      </w:r>
      <w:r>
        <w:rPr>
          <w:b/>
          <w:bCs/>
          <w:iCs/>
          <w:spacing w:val="-4"/>
          <w:sz w:val="22"/>
          <w:szCs w:val="22"/>
        </w:rPr>
      </w:r>
      <w:r>
        <w:rPr>
          <w:b/>
          <w:bCs/>
          <w:iCs/>
          <w:spacing w:val="-4"/>
          <w:sz w:val="22"/>
          <w:szCs w:val="22"/>
        </w:rPr>
      </w:r>
    </w:p>
    <w:p>
      <w:pPr>
        <w:shd w:val="clear" w:color="auto" w:fill="ffffff"/>
        <w:rPr>
          <w:b/>
          <w:spacing w:val="-4"/>
          <w:sz w:val="22"/>
          <w:szCs w:val="22"/>
        </w:rPr>
      </w:pPr>
      <w:r>
        <w:rPr>
          <w:b/>
          <w:bCs/>
          <w:iCs/>
          <w:spacing w:val="-4"/>
          <w:sz w:val="22"/>
          <w:szCs w:val="22"/>
        </w:rPr>
        <w:t xml:space="preserve">Образцы оформления сметной документации на проектные (изыскательские) работы</w:t>
      </w:r>
      <w:r>
        <w:rPr>
          <w:b/>
          <w:spacing w:val="-4"/>
          <w:sz w:val="22"/>
          <w:szCs w:val="22"/>
        </w:rPr>
      </w:r>
      <w:r>
        <w:rPr>
          <w:b/>
          <w:spacing w:val="-4"/>
          <w:sz w:val="22"/>
          <w:szCs w:val="22"/>
        </w:rPr>
      </w:r>
    </w:p>
    <w:p>
      <w:pPr>
        <w:ind w:right="565"/>
        <w:shd w:val="clear" w:color="auto" w:fill="ffffff"/>
        <w:rPr>
          <w:b/>
          <w:sz w:val="22"/>
          <w:szCs w:val="22"/>
        </w:rPr>
      </w:pPr>
      <w:r>
        <w:rPr>
          <w:b/>
          <w:bCs/>
          <w:iCs/>
          <w:spacing w:val="-4"/>
          <w:sz w:val="24"/>
          <w:szCs w:val="24"/>
        </w:rPr>
        <w:t xml:space="preserve"> </w:t>
      </w:r>
      <w:r>
        <w:rPr>
          <w:b/>
          <w:sz w:val="22"/>
          <w:szCs w:val="22"/>
        </w:rPr>
        <w:t xml:space="preserve">Образец 2П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ind w:left="5811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____к договору № _____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811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от__________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3829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>
              <w:tblPrEx/>
              <w:trPr>
                <w:trHeight w:val="417"/>
              </w:trPr>
              <w:tc>
                <w:tcPr>
                  <w:tcW w:w="5283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СОГЛАСОВАНО: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_________________(</w:t>
                  </w:r>
                  <w:r>
                    <w:rPr>
                      <w:sz w:val="20"/>
                      <w:szCs w:val="20"/>
                    </w:rPr>
                    <w:t xml:space="preserve">Подрядчик)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__________________ Ф.И.О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3006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УТВЕРЖДАЮ: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_________________(</w:t>
                  </w:r>
                  <w:r>
                    <w:rPr>
                      <w:sz w:val="20"/>
                      <w:szCs w:val="20"/>
                    </w:rPr>
                    <w:t xml:space="preserve">Заказчик)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 Ф.И.О.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b/>
                <w:bCs/>
                <w:sz w:val="22"/>
                <w:szCs w:val="22"/>
              </w:rPr>
              <w:br/>
              <w:t xml:space="preserve">на проектные (изыскательские) работы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проектной (изыскательской) организации__________________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  <w:pBdr>
                <w:bottom w:val="single" w:color="000000" w:sz="12" w:space="1"/>
              </w:pBdr>
            </w:pPr>
            <w:r>
              <w:rPr>
                <w:sz w:val="22"/>
                <w:szCs w:val="22"/>
              </w:rPr>
              <w:t xml:space="preserve">Наименование организации заказчика__________________</w:t>
            </w:r>
            <w:r>
              <w:rPr>
                <w:sz w:val="22"/>
                <w:szCs w:val="22"/>
              </w:rPr>
              <w:t xml:space="preserve">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right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5000" w:type="pct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№ пп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Характеристика предприятия, здания, сооружения или виды работ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Расчет стоимости:</w:t>
                  </w:r>
                  <w:r>
                    <w:rPr>
                      <w:sz w:val="22"/>
                      <w:szCs w:val="22"/>
                    </w:rPr>
                    <w:br/>
                    <w:t xml:space="preserve"> (a + bx) </w:t>
                  </w:r>
                  <w:r>
                    <w:rPr>
                      <w:rFonts w:ascii="Symbol" w:hAnsi="Symbol" w:eastAsia="Symbol" w:cs="Symbol"/>
                      <w:sz w:val="22"/>
                      <w:szCs w:val="22"/>
                    </w:rPr>
                    <w:t xml:space="preserve"></w:t>
                  </w:r>
                  <w:r>
                    <w:rPr>
                      <w:sz w:val="22"/>
                      <w:szCs w:val="22"/>
                    </w:rPr>
                    <w:t xml:space="preserve"> K</w:t>
                  </w:r>
                  <w:r>
                    <w:rPr>
                      <w:sz w:val="22"/>
                      <w:szCs w:val="22"/>
                      <w:vertAlign w:val="subscript"/>
                    </w:rPr>
                    <w:t xml:space="preserve">i</w:t>
                  </w:r>
                  <w:r>
                    <w:rPr>
                      <w:sz w:val="22"/>
                      <w:szCs w:val="22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hAnsi="Symbol" w:eastAsia="Symbol" w:cs="Symbol"/>
                      <w:sz w:val="22"/>
                      <w:szCs w:val="22"/>
                    </w:rPr>
                    <w:t xml:space="preserve"></w:t>
                  </w:r>
                  <w:r>
                    <w:rPr>
                      <w:sz w:val="22"/>
                      <w:szCs w:val="22"/>
                    </w:rPr>
                    <w:t xml:space="preserve"> проц.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Стоимость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26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79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100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или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количество </w:t>
                  </w:r>
                  <w:r>
                    <w:rPr>
                      <w:rFonts w:ascii="Symbol" w:hAnsi="Symbol" w:eastAsia="Symbol" w:cs="Symbol"/>
                      <w:sz w:val="22"/>
                      <w:szCs w:val="22"/>
                    </w:rPr>
                    <w:t xml:space="preserve"></w:t>
                  </w:r>
                  <w:r>
                    <w:rPr>
                      <w:sz w:val="22"/>
                      <w:szCs w:val="22"/>
                    </w:rPr>
                    <w:t xml:space="preserve"> цена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1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2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3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4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5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2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79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0" w:type="auto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>
                    <w:rPr>
                      <w:sz w:val="22"/>
                      <w:szCs w:val="22"/>
                    </w:rPr>
                    <w:t xml:space="preserve"> </w:t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  <w:r>
              <w:rPr>
                <w:sz w:val="20"/>
                <w:szCs w:val="22"/>
              </w:rPr>
            </w:r>
          </w:p>
          <w:p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Составил:___________/должность, организация/____________/подпись/___________/расшифровка подписи/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auto" w:fill="ffffff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  <w:r>
              <w:rPr>
                <w:sz w:val="24"/>
                <w:szCs w:val="22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Проверил:___________/должность, организация/___________/подпись/________/расшифровка подписи/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Образец 3П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8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811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Приложение к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811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_(договору, дополнительному соглашению)_________________________________________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2761"/>
              <w:jc w:val="both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>
              <w:tblPrEx/>
              <w:trPr>
                <w:trHeight w:val="417"/>
              </w:trPr>
              <w:tc>
                <w:tcPr>
                  <w:tcW w:w="4858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СОГЛАСОВАНО: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</w:t>
                  </w:r>
                  <w:r>
                    <w:rPr>
                      <w:sz w:val="20"/>
                      <w:szCs w:val="20"/>
                    </w:rPr>
                    <w:t xml:space="preserve"> (Подрядчик)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 Ф.И.О.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tcW w:w="4201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УТВЕРЖДАЮ:</w:t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_________________(</w:t>
                  </w:r>
                  <w:r>
                    <w:rPr>
                      <w:sz w:val="20"/>
                      <w:szCs w:val="20"/>
                    </w:rPr>
                    <w:t xml:space="preserve">Заказчик)</w:t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  <w:r>
                    <w:rPr>
                      <w:bCs/>
                      <w:sz w:val="22"/>
                      <w:szCs w:val="22"/>
                    </w:rPr>
                  </w:r>
                </w:p>
                <w:p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_________________ Ф.И.О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  <w:r>
                    <w:rPr>
                      <w:b/>
                      <w:bCs/>
                      <w:sz w:val="22"/>
                      <w:szCs w:val="22"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b/>
                <w:bCs/>
                <w:sz w:val="22"/>
                <w:szCs w:val="22"/>
              </w:rPr>
              <w:br/>
              <w:t xml:space="preserve">на проектные (изыскательские) работы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  <w:p>
            <w:pPr>
              <w:jc w:val="center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проектной (изыскательской) организации__________________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  <w:pBdr>
                <w:bottom w:val="single" w:color="000000" w:sz="12" w:space="1"/>
              </w:pBdr>
            </w:pPr>
            <w:r>
              <w:rPr>
                <w:sz w:val="22"/>
                <w:szCs w:val="22"/>
              </w:rPr>
              <w:t xml:space="preserve">Наименование организации заказчика__________________________________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Составлена в текущих ценах, соответствующих периоду выполнения работ по договору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 Расчет заработной платы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5000" w:type="pct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3"/>
              <w:gridCol w:w="2190"/>
              <w:gridCol w:w="1166"/>
              <w:gridCol w:w="1107"/>
              <w:gridCol w:w="1296"/>
              <w:gridCol w:w="1298"/>
              <w:gridCol w:w="1816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№ </w:t>
                  </w:r>
                  <w:r>
                    <w:rPr>
                      <w:sz w:val="20"/>
                      <w:szCs w:val="20"/>
                    </w:rPr>
                    <w:t xml:space="preserve">п.п.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Перечень выполняемых работ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20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Исполнители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человек</w:t>
                  </w:r>
                  <w:r>
                    <w:rPr>
                      <w:sz w:val="20"/>
                      <w:szCs w:val="20"/>
                    </w:rPr>
                    <w:t xml:space="preserve">о-дней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Средняя оплата труда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 за 1 день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труда (всего)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30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количество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0"/>
                    </w:rPr>
                    <w:t xml:space="preserve">должность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0" w:type="auto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1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2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3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4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5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30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59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6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2"/>
                    </w:rPr>
                  </w:pPr>
                  <w:r>
                    <w:rPr>
                      <w:sz w:val="20"/>
                      <w:szCs w:val="22"/>
                    </w:rPr>
                    <w:t xml:space="preserve"> </w:t>
                  </w:r>
                  <w:r>
                    <w:rPr>
                      <w:sz w:val="20"/>
                      <w:szCs w:val="22"/>
                    </w:rPr>
                  </w:r>
                  <w:r>
                    <w:rPr>
                      <w:sz w:val="20"/>
                      <w:szCs w:val="22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87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62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Итого заработной платы, в руб.______________________________________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shd w:val="clear" w:color="auto" w:fill="ffffff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2. Расчет стоимости выполнения работ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2.1 Процент заработной платы в составе себестоимости, %_______________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2.2 Себестоимость работ____________________________________________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2.3 Уровень рентабельности, %______________________________________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Итого:</w:t>
            </w:r>
            <w:r>
              <w:rPr>
                <w:sz w:val="22"/>
                <w:szCs w:val="22"/>
              </w:rPr>
              <w:t xml:space="preserve">___________________________________________________________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Командировочные расходы (по расчету)_____________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Вс</w:t>
            </w:r>
            <w:r>
              <w:rPr>
                <w:b/>
                <w:sz w:val="22"/>
                <w:szCs w:val="22"/>
              </w:rPr>
              <w:t xml:space="preserve">его (руб.)</w:t>
            </w:r>
            <w:r>
              <w:rPr>
                <w:sz w:val="22"/>
                <w:szCs w:val="22"/>
              </w:rPr>
              <w:t xml:space="preserve">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__________________________________________________________________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2070"/>
              <w:jc w:val="center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(сумма прописью)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Составил:______________/должность, организация/__________/подпись/_______/расшифровка подписи/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Проверил:_</w:t>
            </w:r>
            <w:r>
              <w:rPr>
                <w:sz w:val="20"/>
                <w:szCs w:val="20"/>
              </w:rPr>
              <w:t xml:space="preserve">__________/должность, организация/_____________/подпись/_______ /расшифровка подписи/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9290" w:type="dxa"/>
            <w:textDirection w:val="lrTb"/>
            <w:noWrap w:val="false"/>
          </w:tcPr>
          <w:p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2"/>
          <w:szCs w:val="22"/>
        </w:rPr>
        <w:sectPr>
          <w:footnotePr/>
          <w:endnotePr/>
          <w:type w:val="nextPage"/>
          <w:pgSz w:w="11906" w:h="16838" w:orient="portrait"/>
          <w:pgMar w:top="709" w:right="924" w:bottom="720" w:left="1304" w:header="709" w:footer="709" w:gutter="0"/>
          <w:cols w:num="1" w:sep="0" w:space="720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 составлении смет на ПИР.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СПРАВКА от______________ (указать дату составления справки) (Образец)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 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Должность специалиста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Заработная плата в день, в руб.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(указать должность)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  <w:t xml:space="preserve">Доля заработной платы в себестоимости работ, выполняемых собственными /силами___ (%)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Рентабельность предприятия_______ (%)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(Должность единоличного исполнительного органа контрагента/подрядчика)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(краткое/полное наименование организации) ________________ (ФИО)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м.п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(Главный бухгалтер)</w:t>
      </w:r>
      <w:r>
        <w:rPr>
          <w:sz w:val="22"/>
          <w:szCs w:val="22"/>
          <w:vertAlign w:val="superscript"/>
        </w:rPr>
        <w:footnoteReference w:id="2"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(краткое/полное наименование организации контрагента/подрядчика) ________________ (ФИО)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м.п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№2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 составлении смет на ПИР.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6373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rFonts w:ascii="Calibri" w:hAnsi="Calibri"/>
          <w:color w:val="ff0000"/>
          <w:sz w:val="24"/>
          <w:szCs w:val="24"/>
        </w:rPr>
      </w:pPr>
      <w:r>
        <w:rPr>
          <w:rFonts w:ascii="Calibri" w:hAnsi="Calibri"/>
          <w:color w:val="ff0000"/>
          <w:sz w:val="24"/>
          <w:szCs w:val="24"/>
        </w:rPr>
      </w:r>
      <w:r>
        <w:rPr>
          <w:rFonts w:ascii="Calibri" w:hAnsi="Calibri"/>
          <w:color w:val="ff0000"/>
          <w:sz w:val="24"/>
          <w:szCs w:val="24"/>
        </w:rPr>
      </w:r>
      <w:r>
        <w:rPr>
          <w:rFonts w:ascii="Calibri" w:hAnsi="Calibri"/>
          <w:color w:val="ff0000"/>
          <w:sz w:val="24"/>
          <w:szCs w:val="24"/>
        </w:rPr>
      </w:r>
    </w:p>
    <w:p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Образец расчета командировочных расходов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hanging="567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__ к смете № 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hanging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Расчет командировочных расходов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пп.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/>
              <w:t xml:space="preserve">(туда / обратно)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проезда, руб. 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дней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 руб./сут.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командировок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-389" w:firstLine="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командированванных человек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9"/>
            <w:shd w:val="clear" w:color="auto" w:fill="auto"/>
            <w:tcW w:w="9386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1 в пункт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1 в пункт 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2 в пункт 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4 в пункт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W w:w="8110" w:type="dxa"/>
            <w:vAlign w:val="center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стоимость командировочных расходов из пункта 1 в пункт 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17"/>
        </w:trPr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tabs>
                <w:tab w:val="left" w:pos="1081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9"/>
            <w:shd w:val="clear" w:color="auto" w:fill="auto"/>
            <w:tcW w:w="9386" w:type="dxa"/>
            <w:textDirection w:val="lrTb"/>
            <w:noWrap w:val="false"/>
          </w:tcPr>
          <w:p>
            <w:pPr>
              <w:jc w:val="center"/>
              <w:tabs>
                <w:tab w:val="left" w:pos="1081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5 в пункт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5 в пункт 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4 в пункт 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auto" w:fill="auto"/>
            <w:tcW w:w="5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пункта 2 в пункт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80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850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 стоимость командировочных расходов из пункта 5 в пункт 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2"/>
            <w:tcW w:w="1275" w:type="dxa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8"/>
            <w:shd w:val="clear" w:color="auto" w:fill="auto"/>
            <w:tcW w:w="81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стоимость командировочных расходов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5811"/>
        <w:jc w:val="right"/>
        <w:rPr>
          <w:sz w:val="20"/>
          <w:szCs w:val="20"/>
          <w:highlight w:val="red"/>
        </w:rPr>
      </w:pP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</w:p>
    <w:p>
      <w:pPr>
        <w:ind w:left="5811"/>
        <w:jc w:val="right"/>
        <w:rPr>
          <w:sz w:val="20"/>
          <w:szCs w:val="20"/>
          <w:highlight w:val="red"/>
        </w:rPr>
      </w:pP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</w:p>
    <w:p>
      <w:pPr>
        <w:ind w:left="5811"/>
        <w:jc w:val="right"/>
        <w:rPr>
          <w:sz w:val="20"/>
          <w:szCs w:val="20"/>
          <w:highlight w:val="red"/>
        </w:rPr>
      </w:pP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</w:p>
    <w:p>
      <w:pPr>
        <w:ind w:left="5811"/>
        <w:jc w:val="right"/>
        <w:rPr>
          <w:sz w:val="20"/>
          <w:szCs w:val="20"/>
          <w:highlight w:val="red"/>
        </w:rPr>
      </w:pP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</w:p>
    <w:p>
      <w:pPr>
        <w:ind w:left="5811"/>
        <w:jc w:val="right"/>
        <w:rPr>
          <w:sz w:val="20"/>
          <w:szCs w:val="20"/>
          <w:highlight w:val="red"/>
        </w:rPr>
      </w:pP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</w:p>
    <w:p>
      <w:pPr>
        <w:ind w:left="5811"/>
        <w:jc w:val="right"/>
        <w:rPr>
          <w:sz w:val="20"/>
          <w:szCs w:val="20"/>
          <w:highlight w:val="red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  <w:r>
        <w:rPr>
          <w:sz w:val="20"/>
          <w:szCs w:val="20"/>
          <w:highlight w:val="red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№3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 составлении смет на ПИР.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180"/>
        <w:jc w:val="center"/>
        <w:spacing w:after="200" w:line="276" w:lineRule="auto"/>
        <w:tabs>
          <w:tab w:val="left" w:pos="1620" w:leader="none"/>
        </w:tabs>
        <w:rPr>
          <w:bCs/>
          <w:sz w:val="18"/>
          <w:szCs w:val="18"/>
        </w:rPr>
      </w:pPr>
      <w:r/>
      <w:bookmarkStart w:id="3" w:name="_MON_1767504095"/>
      <w:r/>
      <w:bookmarkEnd w:id="3"/>
      <w:r>
        <w:rPr>
          <w:sz w:val="22"/>
          <w:szCs w:val="22"/>
        </w:rPr>
        <w:object w:dxaOrig="1933" w:dyaOrig="125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76.50pt;height:49.50pt;mso-wrap-distance-left:0.00pt;mso-wrap-distance-top:0.00pt;mso-wrap-distance-right:0.00pt;mso-wrap-distance-bottom:0.00pt;" filled="f" stroked="f">
            <v:path textboxrect="0,0,0,0"/>
            <v:imagedata r:id="rId13" o:title=""/>
          </v:shape>
          <o:OLEObject DrawAspect="Icon" r:id="rId14" ObjectID="_1525040" ProgID="Excel.Sheet.12" ShapeID="_x0000_i0" Type="Embed"/>
        </w:object>
      </w:r>
      <w:r>
        <w:rPr>
          <w:bCs/>
          <w:sz w:val="18"/>
          <w:szCs w:val="18"/>
        </w:rPr>
      </w:r>
      <w:r>
        <w:rPr>
          <w:bCs/>
          <w:sz w:val="18"/>
          <w:szCs w:val="18"/>
        </w:rPr>
      </w:r>
    </w:p>
    <w:p>
      <w:pPr>
        <w:spacing w:after="200" w:line="276" w:lineRule="auto"/>
        <w:rPr>
          <w:rFonts w:ascii="Calibri" w:hAnsi="Calibri"/>
          <w:sz w:val="18"/>
          <w:szCs w:val="24"/>
        </w:rPr>
      </w:pPr>
      <w:r>
        <w:rPr>
          <w:rFonts w:ascii="Calibri" w:hAnsi="Calibri"/>
          <w:sz w:val="18"/>
          <w:szCs w:val="24"/>
        </w:rPr>
      </w:r>
      <w:r>
        <w:rPr>
          <w:rFonts w:ascii="Calibri" w:hAnsi="Calibri"/>
          <w:sz w:val="18"/>
          <w:szCs w:val="24"/>
        </w:rPr>
      </w:r>
      <w:r>
        <w:rPr>
          <w:rFonts w:ascii="Calibri" w:hAnsi="Calibri"/>
          <w:sz w:val="18"/>
          <w:szCs w:val="24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rFonts w:ascii="Calibri" w:hAnsi="Calibri"/>
          <w:sz w:val="18"/>
          <w:szCs w:val="24"/>
        </w:rPr>
      </w:pPr>
      <w:r>
        <w:rPr>
          <w:rFonts w:ascii="Calibri" w:hAnsi="Calibri"/>
          <w:sz w:val="18"/>
          <w:szCs w:val="24"/>
        </w:rPr>
        <w:br w:type="page" w:clear="all"/>
      </w:r>
      <w:r>
        <w:rPr>
          <w:rFonts w:ascii="Calibri" w:hAnsi="Calibri"/>
          <w:sz w:val="18"/>
          <w:szCs w:val="24"/>
        </w:rPr>
      </w:r>
      <w:r>
        <w:rPr>
          <w:rFonts w:ascii="Calibri" w:hAnsi="Calibri"/>
          <w:sz w:val="18"/>
          <w:szCs w:val="24"/>
        </w:rPr>
      </w:r>
    </w:p>
    <w:p>
      <w:pPr>
        <w:ind w:left="5811"/>
        <w:rPr>
          <w:rFonts w:ascii="Calibri" w:hAnsi="Calibri"/>
          <w:sz w:val="18"/>
          <w:szCs w:val="24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Calibri" w:hAnsi="Calibri"/>
          <w:sz w:val="18"/>
          <w:szCs w:val="24"/>
        </w:rPr>
      </w:r>
      <w:r>
        <w:rPr>
          <w:rFonts w:ascii="Calibri" w:hAnsi="Calibri"/>
          <w:sz w:val="18"/>
          <w:szCs w:val="24"/>
        </w:rPr>
      </w:r>
      <w:r>
        <w:rPr>
          <w:rFonts w:ascii="Calibri" w:hAnsi="Calibri"/>
          <w:sz w:val="18"/>
          <w:szCs w:val="24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  <w:t xml:space="preserve">Приложение № 3</w:t>
      </w:r>
      <w:r>
        <w:rPr>
          <w:sz w:val="20"/>
          <w:szCs w:val="22"/>
        </w:rPr>
      </w:r>
      <w:r>
        <w:rPr>
          <w:sz w:val="20"/>
          <w:szCs w:val="22"/>
        </w:rPr>
      </w:r>
    </w:p>
    <w:p>
      <w:pPr>
        <w:ind w:left="5811"/>
        <w:rPr>
          <w:sz w:val="20"/>
          <w:szCs w:val="22"/>
        </w:rPr>
      </w:pPr>
      <w:r>
        <w:rPr>
          <w:sz w:val="20"/>
          <w:szCs w:val="22"/>
        </w:rPr>
        <w:t xml:space="preserve">к Требованиям к оформлению и составлению сметной документации на выполнение ПИР</w:t>
      </w:r>
      <w:r>
        <w:rPr>
          <w:sz w:val="20"/>
          <w:szCs w:val="22"/>
        </w:rPr>
      </w:r>
      <w:r>
        <w:rPr>
          <w:sz w:val="20"/>
          <w:szCs w:val="22"/>
        </w:rPr>
      </w:r>
    </w:p>
    <w:tbl>
      <w:tblPr>
        <w:tblW w:w="14853" w:type="dxa"/>
        <w:tblInd w:w="93" w:type="dxa"/>
        <w:tblLook w:val="0000" w:firstRow="0" w:lastRow="0" w:firstColumn="0" w:lastColumn="0" w:noHBand="0" w:noVBand="0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>
        <w:tblPrEx/>
        <w:trPr>
          <w:gridAfter w:val="2"/>
          <w:trHeight w:val="2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/>
            <w:bookmarkStart w:id="4" w:name="RANGE!A1:D25"/>
            <w:r/>
            <w:bookmarkEnd w:id="4"/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             к Договору                            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от___ ______202___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</w:t>
            </w:r>
            <w:r>
              <w:rPr>
                <w:sz w:val="22"/>
                <w:szCs w:val="22"/>
              </w:rPr>
              <w:t xml:space="preserve">                                                      № _________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СОГЛАСОВАНО:                                                                                   УТВЕРЖДЕНО: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84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ffffff"/>
            <w:tcW w:w="1401" w:type="dxa"/>
            <w:textDirection w:val="lrTb"/>
            <w:noWrap w:val="false"/>
          </w:tcPr>
          <w:p>
            <w:pPr>
              <w:ind w:left="-526" w:hanging="1332"/>
              <w:jc w:val="right"/>
              <w:tabs>
                <w:tab w:val="left" w:pos="627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70"/>
        </w:trPr>
        <w:tc>
          <w:tcPr>
            <w:tcW w:w="9229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38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3282" w:type="dxa"/>
            <w:vAlign w:val="bottom"/>
            <w:textDirection w:val="lrTb"/>
            <w:noWrap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ffffff"/>
            <w:tcW w:w="520" w:type="dxa"/>
            <w:textDirection w:val="lrTb"/>
            <w:noWrap w:val="false"/>
          </w:tcPr>
          <w:p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gridSpan w:val="3"/>
            <w:tcW w:w="11653" w:type="dxa"/>
            <w:textDirection w:val="lrTb"/>
            <w:noWrap w:val="false"/>
          </w:tcPr>
          <w:tbl>
            <w:tblPr>
              <w:tblW w:w="0" w:type="auto"/>
              <w:tblCellMar>
                <w:left w:w="62" w:type="dxa"/>
                <w:top w:w="102" w:type="dxa"/>
                <w:right w:w="62" w:type="dxa"/>
                <w:bottom w:w="10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>
              <w:tblPrEx/>
              <w:trPr>
                <w:gridAfter w:val="2"/>
              </w:trPr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61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СВОДНАЯ СМЕТА №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 проектные работы и инженерные изыскания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5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5"/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4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(наименование стройки)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3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Заказчик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1369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3"/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791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(наименование организации)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3467" w:type="dxa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Изыскательская организация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8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5820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6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(наименование организации)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6"/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975" w:type="dxa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Проектная организация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0"/>
                  <w:tcBorders>
                    <w:top w:val="single" w:color="auto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6312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6"/>
                  <w:tcBorders>
                    <w:top w:val="none" w:color="000000" w:sz="4" w:space="0"/>
                    <w:left w:val="none" w:color="000000" w:sz="4" w:space="0"/>
                    <w:bottom w:val="single" w:color="auto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1"/>
                <w:trHeight w:val="352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74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6"/>
                  <w:tcBorders>
                    <w:top w:val="single" w:color="auto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28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(наименование организации)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gridAfter w:val="3"/>
              </w:trPr>
              <w:tc>
                <w:tcPr>
                  <w:gridSpan w:val="2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593" w:type="dxa"/>
                  <w:textDirection w:val="lrTb"/>
                  <w:noWrap w:val="false"/>
                </w:tcPr>
                <w:p>
                  <w:pPr>
                    <w:ind w:firstLine="720"/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3"/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9004" w:type="dxa"/>
                  <w:textDirection w:val="lrTb"/>
                  <w:noWrap w:val="false"/>
                </w:tcPr>
                <w:p>
                  <w:pPr>
                    <w:jc w:val="both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Составлена в уровне цен на ________________ 20__ г.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45"/>
              </w:trPr>
              <w:tc>
                <w:tcPr>
                  <w:gridSpan w:val="3"/>
                  <w:tcW w:w="1180" w:type="dxa"/>
                  <w:vMerge w:val="restart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N№ п/п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смет на проектные работы и инженерные изыскания, затрат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Обоснование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7"/>
                  <w:tcW w:w="4678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Сметная стоимость, руб.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74"/>
              </w:trPr>
              <w:tc>
                <w:tcPr>
                  <w:gridSpan w:val="3"/>
                  <w:tcW w:w="1180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Merge w:val="continue"/>
                  <w:textDirection w:val="lrTb"/>
                  <w:noWrap w:val="false"/>
                </w:tcPr>
                <w:p>
                  <w:pPr>
                    <w:spacing w:after="200" w:line="276" w:lineRule="auto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инженерных изысканий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проектных работ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Инженерные изыскания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432"/>
              </w:trPr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сметы на инженерные изыскания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&lt;X&gt;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81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II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Проектная документация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сметы на проектные работы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&lt;X&gt;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23"/>
              </w:trPr>
              <w:tc>
                <w:tcPr>
                  <w:gridSpan w:val="3"/>
                  <w:tcW w:w="1180" w:type="dxa"/>
                  <w:vAlign w:val="bottom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III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Рабочая документация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gridSpan w:val="3"/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Наименование сметы на проектные работы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&lt;X&gt;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gridSpan w:val="3"/>
                  <w:tcBorders>
                    <w:bottom w:val="single" w:color="auto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Borders>
                    <w:bottom w:val="single" w:color="auto" w:sz="4" w:space="0"/>
                  </w:tcBorders>
                  <w:tcW w:w="2327" w:type="dxa"/>
                  <w:vAlign w:val="bottom"/>
                  <w:textDirection w:val="lrTb"/>
                  <w:noWrap w:val="false"/>
                </w:tcPr>
                <w:p>
                  <w:pPr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Итого по видам работ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Borders>
                    <w:bottom w:val="single" w:color="auto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Borders>
                    <w:bottom w:val="single" w:color="auto" w:sz="4" w:space="0"/>
                  </w:tcBorders>
                  <w:tcW w:w="226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&lt;X&gt;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4"/>
                  <w:tcBorders>
                    <w:bottom w:val="single" w:color="auto" w:sz="4" w:space="0"/>
                  </w:tcBorders>
                  <w:tcW w:w="2410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&lt;X&gt;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/>
              <w:tc>
                <w:tcPr>
                  <w:gridSpan w:val="3"/>
                  <w:tcBorders>
                    <w:bottom w:val="single" w:color="auto" w:sz="4" w:space="0"/>
                  </w:tcBorders>
                  <w:tcW w:w="118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Borders>
                    <w:bottom w:val="single" w:color="auto" w:sz="4" w:space="0"/>
                  </w:tcBorders>
                  <w:tcW w:w="2327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ВСЕГО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Borders>
                    <w:bottom w:val="single" w:color="auto" w:sz="4" w:space="0"/>
                  </w:tcBorders>
                  <w:tcW w:w="1784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7"/>
                  <w:tcBorders>
                    <w:bottom w:val="single" w:color="auto" w:sz="4" w:space="0"/>
                  </w:tcBorders>
                  <w:tcW w:w="4678" w:type="dxa"/>
                  <w:vAlign w:val="center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&lt;X&gt;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466"/>
              </w:trPr>
              <w:tc>
                <w:tcPr>
                  <w:gridSpan w:val="8"/>
                  <w:tcBorders>
                    <w:top w:val="single" w:color="auto" w:sz="4" w:space="0"/>
                  </w:tcBorders>
                  <w:tcW w:w="3849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Руководитель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проектной организации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0"/>
                  <w:tcBorders>
                    <w:top w:val="single" w:color="auto" w:sz="4" w:space="0"/>
                  </w:tcBorders>
                  <w:tcW w:w="6120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______________________________________________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[подпись (инициалы, фамилия)]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Главный инженер проекта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________________________________________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21"/>
              </w:trPr>
              <w:tc>
                <w:tcPr>
                  <w:gridSpan w:val="8"/>
                  <w:tcW w:w="3849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0"/>
                  <w:tcW w:w="612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[подпись (инициалы, фамилия)]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Начальник отдела 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tcW w:w="188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6"/>
                  <w:tcW w:w="4591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____________________________________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trHeight w:val="347"/>
              </w:trPr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3071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3"/>
                  <w:tcW w:w="922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5"/>
                  <w:tcW w:w="3857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[подпись (инициалы, фамилия)]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Заказчик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/>
              <w:tc>
                <w:tcPr>
                  <w:gridSpan w:val="5"/>
                  <w:tcW w:w="2119" w:type="dxa"/>
                  <w:textDirection w:val="lrTb"/>
                  <w:noWrap w:val="false"/>
                </w:tcPr>
                <w:p>
                  <w:pPr>
                    <w:ind w:firstLine="720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13"/>
                  <w:tcW w:w="7850" w:type="dxa"/>
                  <w:textDirection w:val="lrTb"/>
                  <w:noWrap w:val="false"/>
                </w:tcPr>
                <w:p>
                  <w:pPr>
                    <w:ind w:firstLine="720"/>
                    <w:jc w:val="center"/>
                    <w:widowControl w:val="o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[должность, подпись (инициалы, фамилия)]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ind w:right="-5522" w:firstLine="720"/>
              <w:widowControl w:val="off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  <w:tc>
          <w:tcPr>
            <w:gridSpan w:val="4"/>
            <w:tcBorders>
              <w:right w:val="none" w:color="000000" w:sz="4" w:space="0"/>
            </w:tcBorders>
            <w:tcW w:w="3200" w:type="dxa"/>
            <w:textDirection w:val="lrTb"/>
            <w:noWrap w:val="false"/>
          </w:tcPr>
          <w:p>
            <w:pPr>
              <w:ind w:firstLine="720"/>
              <w:jc w:val="center"/>
              <w:widowControl w:val="off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</w:r>
          </w:p>
        </w:tc>
      </w:tr>
    </w:tbl>
    <w:p>
      <w:pPr>
        <w:jc w:val="both"/>
        <w:widowControl w:val="off"/>
        <w:rPr>
          <w:rFonts w:cs="Arial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Требования к составлению сметной документации в составе рабочей документации: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не допускается</w:t>
      </w:r>
      <w:r>
        <w:rPr>
          <w:rFonts w:ascii="Times New Roman" w:hAnsi="Times New Roman" w:cs="Times New Roman"/>
          <w:sz w:val="22"/>
          <w:szCs w:val="22"/>
        </w:rPr>
        <w:t xml:space="preserve">, кроме случаев, прямо указанных в настоящих требованиях.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должна быть не ниже 2021</w:t>
      </w:r>
      <w:r>
        <w:rPr>
          <w:rFonts w:ascii="Times New Roman" w:hAnsi="Times New Roman" w:cs="Times New Roman"/>
          <w:sz w:val="22"/>
          <w:szCs w:val="22"/>
        </w:rPr>
        <w:t xml:space="preserve">.</w:t>
      </w:r>
      <w:r>
        <w:rPr>
          <w:rFonts w:ascii="Times New Roman" w:hAnsi="Times New Roman" w:cs="Times New Roman"/>
          <w:sz w:val="22"/>
          <w:szCs w:val="22"/>
          <w:u w:val="single"/>
        </w:rPr>
      </w:r>
      <w:r>
        <w:rPr>
          <w:rFonts w:ascii="Times New Roman" w:hAnsi="Times New Roman" w:cs="Times New Roman"/>
          <w:sz w:val="22"/>
          <w:szCs w:val="22"/>
          <w:u w:val="single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</w:t>
      </w:r>
      <w:r>
        <w:rPr>
          <w:rFonts w:ascii="Times New Roman" w:hAnsi="Times New Roman" w:cs="Times New Roman"/>
          <w:sz w:val="22"/>
          <w:szCs w:val="22"/>
        </w:rPr>
        <w:t xml:space="preserve">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</w:t>
      </w:r>
      <w:r>
        <w:rPr>
          <w:rFonts w:ascii="Times New Roman" w:hAnsi="Times New Roman" w:cs="Times New Roman"/>
          <w:sz w:val="22"/>
          <w:szCs w:val="22"/>
        </w:rPr>
        <w:t xml:space="preserve">лее – Методика определения сметной стоимости строительства) с учетом изменений и дополнений.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num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«ФЕР 2022» актуальной редакции </w:t>
      </w:r>
      <w:r>
        <w:rPr>
          <w:rFonts w:ascii="Times New Roman" w:hAnsi="Times New Roman" w:cs="Times New Roman"/>
          <w:sz w:val="22"/>
          <w:szCs w:val="22"/>
        </w:rPr>
        <w:t xml:space="preserve">с применением индексов перевода по данным ФГИС на момент составления сметной документации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новом строительстве возможно следующими методами</w:t>
      </w:r>
      <w:r>
        <w:rPr>
          <w:rFonts w:ascii="Times New Roman" w:hAnsi="Times New Roman" w:cs="Times New Roman"/>
          <w:b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1"/>
          <w:numId w:val="26"/>
        </w:numPr>
        <w:ind w:left="0" w:firstLine="709"/>
        <w:jc w:val="both"/>
        <w:widowControl/>
        <w:tabs>
          <w:tab w:val="left" w:pos="284" w:leader="none"/>
          <w:tab w:val="left" w:pos="993" w:leader="none"/>
          <w:tab w:val="num" w:pos="1277" w:leader="none"/>
          <w:tab w:val="clear" w:pos="1844" w:leader="none"/>
        </w:tabs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Ресурсно-индексным - </w:t>
      </w:r>
      <w:r>
        <w:rPr>
          <w:rFonts w:ascii="Times New Roman" w:hAnsi="Times New Roman" w:cs="Times New Roman"/>
          <w:sz w:val="22"/>
          <w:szCs w:val="22"/>
        </w:rPr>
        <w:t xml:space="preserve">с использованием единичных расценок, в том числе, </w:t>
      </w:r>
      <w:r>
        <w:rPr>
          <w:rFonts w:ascii="Times New Roman" w:hAnsi="Times New Roman" w:cs="Times New Roman"/>
          <w:sz w:val="22"/>
          <w:szCs w:val="22"/>
        </w:rPr>
        <w:t xml:space="preserve">их отдельных составляющих, сведения о которых включены в ФРСН. Сметная стоимость строительства, определенная с применением ресурсно-индексного метода, приводится в локальных сметных расчетах (далее – ЛСР), локальных сметах (далее -ЛС) в двух уровнях цен: б</w:t>
      </w:r>
      <w:r>
        <w:rPr>
          <w:rFonts w:ascii="Times New Roman" w:hAnsi="Times New Roman" w:cs="Times New Roman"/>
          <w:sz w:val="22"/>
          <w:szCs w:val="22"/>
        </w:rPr>
        <w:t xml:space="preserve">азисном и текущем.</w: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</w:t>
      </w:r>
      <w:r>
        <w:rPr>
          <w:rFonts w:ascii="Times New Roman" w:hAnsi="Times New Roman" w:cs="Times New Roman"/>
          <w:i/>
          <w:sz w:val="22"/>
          <w:szCs w:val="22"/>
        </w:rPr>
        <w:t xml:space="preserve">отсутствия</w:t>
      </w:r>
      <w:r>
        <w:rPr>
          <w:rFonts w:ascii="Times New Roman" w:hAnsi="Times New Roman" w:cs="Times New Roman"/>
          <w:sz w:val="22"/>
          <w:szCs w:val="22"/>
        </w:rPr>
        <w:t xml:space="preserve">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</w:t>
      </w:r>
      <w:r>
        <w:rPr>
          <w:rFonts w:ascii="Times New Roman" w:hAnsi="Times New Roman" w:cs="Times New Roman"/>
          <w:sz w:val="22"/>
          <w:szCs w:val="22"/>
        </w:rPr>
        <w:t xml:space="preserve">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</w:t>
      </w:r>
      <w:r>
        <w:rPr>
          <w:rFonts w:ascii="Times New Roman" w:hAnsi="Times New Roman" w:cs="Times New Roman"/>
          <w:sz w:val="22"/>
          <w:szCs w:val="22"/>
        </w:rPr>
        <w:t xml:space="preserve"> часовой оплаты труда» (далее - ТС 2001), внесенного в ФРСН.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При отсутствии </w:t>
      </w:r>
      <w:r>
        <w:rPr>
          <w:rFonts w:ascii="Times New Roman" w:hAnsi="Times New Roman" w:cs="Times New Roman"/>
          <w:sz w:val="22"/>
          <w:szCs w:val="22"/>
        </w:rPr>
        <w:t xml:space="preserve">информации о сметных ценах в ФГИС ЦС и ФССЦ по материальным ресурсам и оборудованию, их сметная цена формируется </w:t>
      </w:r>
      <w:bookmarkStart w:id="5" w:name="_Hlk86254576"/>
      <w:r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bookmarkEnd w:id="5"/>
      <w:r>
        <w:rPr>
          <w:rFonts w:ascii="Times New Roman" w:hAnsi="Times New Roman" w:cs="Times New Roman"/>
          <w:sz w:val="22"/>
          <w:szCs w:val="22"/>
        </w:rPr>
        <w:t xml:space="preserve">в соответствии Приложением №3 к Пояснительной з</w:t>
      </w:r>
      <w:r>
        <w:rPr>
          <w:rFonts w:ascii="Times New Roman" w:hAnsi="Times New Roman" w:cs="Times New Roman"/>
          <w:sz w:val="22"/>
          <w:szCs w:val="22"/>
        </w:rPr>
        <w:t xml:space="preserve">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Со сметной документацией в случае учета в сметах материалов поставки Подрядчика по текущим ценам - дополнительно должны быть направлен анализ с предложениями от трех поставщиков каждой единицы прод</w:t>
      </w:r>
      <w:r>
        <w:rPr>
          <w:sz w:val="22"/>
          <w:szCs w:val="22"/>
        </w:rPr>
        <w:t xml:space="preserve">укции и документы, подтверждающие текущую стоимость материалов со ссылкой на поставщика товаров (в графе «обоснование» указывается дата/период действия и изготовитель/поставщик/страна производитель).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определении сметной стоимости в 2-х уровнях цен (те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ментации.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</w:t>
      </w:r>
      <w:r>
        <w:rPr>
          <w:rFonts w:ascii="Times New Roman" w:hAnsi="Times New Roman" w:cs="Times New Roman"/>
          <w:sz w:val="22"/>
          <w:szCs w:val="22"/>
        </w:rPr>
        <w:t xml:space="preserve">затрат.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следующими методами: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ind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13.1. </w:t>
      </w:r>
      <w:r>
        <w:rPr>
          <w:rFonts w:ascii="Times New Roman" w:hAnsi="Times New Roman" w:cs="Times New Roman"/>
          <w:b/>
          <w:sz w:val="22"/>
          <w:szCs w:val="22"/>
        </w:rPr>
        <w:t xml:space="preserve">по доставке материальных ресурсов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9"/>
        </w:numPr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в соответствии 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материальных ресурсов (при невозможности определить затраты указанным</w:t>
      </w:r>
      <w:r>
        <w:rPr>
          <w:rFonts w:ascii="Times New Roman" w:hAnsi="Times New Roman" w:cs="Times New Roman"/>
          <w:sz w:val="22"/>
          <w:szCs w:val="22"/>
        </w:rPr>
        <w:t xml:space="preserve">и выше способами), по решению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ind w:firstLine="709"/>
        <w:jc w:val="both"/>
        <w:spacing w:before="40" w:after="40"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13.2.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по доставке оборудования</w:t>
      </w:r>
      <w:r>
        <w:rPr>
          <w:rFonts w:ascii="Times New Roman" w:hAnsi="Times New Roman" w:cs="Times New Roman"/>
          <w:sz w:val="22"/>
          <w:szCs w:val="22"/>
        </w:rPr>
        <w:t xml:space="preserve">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расчетом с учетом расстояния перевозки, класса грузов, типа транспо</w:t>
      </w:r>
      <w:r>
        <w:rPr>
          <w:rFonts w:ascii="Times New Roman" w:hAnsi="Times New Roman" w:cs="Times New Roman"/>
          <w:sz w:val="22"/>
          <w:szCs w:val="22"/>
        </w:rPr>
        <w:t xml:space="preserve">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9"/>
        </w:numPr>
        <w:ind w:left="0" w:firstLine="709"/>
        <w:jc w:val="both"/>
        <w:spacing w:before="40" w:after="40"/>
        <w:widowControl/>
        <w:tabs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Методом анализа ТКП в соответствии Приложением №3 к Пояснительной записке по заполнению формы №3п при составлении смет на ПИР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9"/>
        </w:numPr>
        <w:ind w:left="0" w:firstLine="709"/>
        <w:jc w:val="both"/>
        <w:spacing w:before="40" w:after="40"/>
        <w:tabs>
          <w:tab w:val="left" w:pos="284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оборудования (при невозможности определить затраты указанными выше способами), по ре</w:t>
      </w:r>
      <w:r>
        <w:rPr>
          <w:rFonts w:ascii="Times New Roman" w:hAnsi="Times New Roman" w:cs="Times New Roman"/>
          <w:sz w:val="22"/>
          <w:szCs w:val="22"/>
        </w:rPr>
        <w:t xml:space="preserve">шению заказчика.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Если транспортировка осуществляется заказчиком самостоятельно (самовывоз), данный показатель не учитывается.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ind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2% - для материальных ресурсов (кроме металлоконструкций);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0,75% - для металлоконструкций;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0"/>
        </w:numPr>
        <w:ind w:left="0" w:firstLine="709"/>
        <w:jc w:val="both"/>
        <w:spacing w:before="40" w:after="40"/>
        <w:tabs>
          <w:tab w:val="left" w:pos="567" w:leader="none"/>
          <w:tab w:val="left" w:pos="993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1,2% - для оборудован</w:t>
      </w:r>
      <w:r>
        <w:rPr>
          <w:rFonts w:ascii="Times New Roman" w:hAnsi="Times New Roman" w:cs="Times New Roman"/>
          <w:sz w:val="22"/>
          <w:szCs w:val="22"/>
        </w:rPr>
        <w:t xml:space="preserve">ия.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Методом анализа ТКП в соответствии Приложением №3 к Пояснительной записке по заполнению формы №3п при составлении смет на ПИР и включаются </w:t>
      </w:r>
      <w:r>
        <w:rPr>
          <w:rFonts w:ascii="Times New Roman" w:hAnsi="Times New Roman" w:cs="Times New Roman"/>
          <w:sz w:val="22"/>
          <w:szCs w:val="22"/>
        </w:rPr>
        <w:t xml:space="preserve">в Главу 9 ССРСС.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59"/>
        <w:numPr>
          <w:ilvl w:val="0"/>
          <w:numId w:val="26"/>
        </w:numPr>
        <w:ind w:left="0" w:firstLine="993"/>
        <w:jc w:val="both"/>
        <w:tabs>
          <w:tab w:val="clear" w:pos="1272" w:leader="none"/>
        </w:tabs>
      </w:pPr>
      <w:r>
        <w:t xml:space="preserve">По предоставляемым грузоподъемным механизмам, учтенным в составе сметных норм и расценок:</w:t>
      </w:r>
      <w:r/>
    </w:p>
    <w:p>
      <w:pPr>
        <w:pStyle w:val="1059"/>
        <w:ind w:left="0" w:firstLine="993"/>
        <w:jc w:val="both"/>
      </w:pPr>
      <w:r>
        <w:t xml:space="preserve">•</w:t>
      </w:r>
      <w:r>
        <w:tab/>
        <w:t xml:space="preserve">Исключать из норм и расценок предоставляемые грузоподъемные механизмы. </w:t>
      </w:r>
      <w:r/>
    </w:p>
    <w:p>
      <w:pPr>
        <w:pStyle w:val="1059"/>
        <w:ind w:left="0" w:firstLine="993"/>
        <w:jc w:val="both"/>
      </w:pPr>
      <w:r>
        <w:t xml:space="preserve">В случае использования подрядчиком собственных/арендованных механизмов полн</w:t>
      </w:r>
      <w:r>
        <w:t xml:space="preserve">остью, либо частично, для выполнения конкретной работы на строительной площадке, из расценки на выполнение данных работ грузоподъемные механизмы не исключаются Также из расценок включенных в ФРСН подлежат исключению давальческие материалы – вода, вода химо</w:t>
      </w:r>
      <w:r>
        <w:t xml:space="preserve">чищенная, электроэнергия. </w:t>
      </w:r>
      <w:r/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ый и хозяйственный инвентарь, в т.ч. мебель.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Поправочные коэффицие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</w:t>
      </w:r>
      <w:r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Коэффициенты, учитывающие ус</w:t>
      </w:r>
      <w:r>
        <w:rPr>
          <w:rFonts w:ascii="Times New Roman" w:hAnsi="Times New Roman" w:cs="Times New Roman"/>
          <w:sz w:val="22"/>
          <w:szCs w:val="22"/>
        </w:rPr>
        <w:t xml:space="preserve">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применении коэффициенты перемножаются, результат округляется до семи знако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в после запятой.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</w:t>
      </w:r>
      <w:r>
        <w:rPr>
          <w:rFonts w:ascii="Times New Roman" w:hAnsi="Times New Roman" w:cs="Times New Roman"/>
          <w:sz w:val="22"/>
          <w:szCs w:val="22"/>
        </w:rPr>
        <w:t xml:space="preserve">ем нормативов затрат на строительство титульных временных зданий и сооружений, сведения о которых включены в ФРСН, расчетным </w:t>
      </w:r>
      <w:r>
        <w:rPr>
          <w:rFonts w:ascii="Times New Roman" w:hAnsi="Times New Roman" w:cs="Times New Roman"/>
          <w:sz w:val="22"/>
          <w:szCs w:val="22"/>
        </w:rPr>
        <w:t xml:space="preserve">методом - на основании ЛСР (ЛС) или калькуляций, в соответствии с данными ПОС. Порядок расчета за возведенные временные здания и со</w:t>
      </w:r>
      <w:r>
        <w:rPr>
          <w:rFonts w:ascii="Times New Roman" w:hAnsi="Times New Roman" w:cs="Times New Roman"/>
          <w:sz w:val="22"/>
          <w:szCs w:val="22"/>
        </w:rPr>
        <w:t xml:space="preserve">оружения оговаривать в договоре подряда.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</w:t>
      </w:r>
      <w:r>
        <w:rPr>
          <w:rFonts w:ascii="Times New Roman" w:hAnsi="Times New Roman" w:cs="Times New Roman"/>
          <w:sz w:val="22"/>
          <w:szCs w:val="22"/>
        </w:rPr>
        <w:t xml:space="preserve">ряда.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993"/>
        <w:jc w:val="both"/>
        <w:spacing w:before="40" w:after="40"/>
        <w:tabs>
          <w:tab w:val="left" w:pos="567" w:leader="none"/>
          <w:tab w:val="left" w:pos="993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формировании цены по сборникам </w:t>
      </w:r>
      <w:r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ГЭСН ( ГЭСНр, ГЭСНп, ГЭСНм) </w:t>
      </w:r>
      <w:r>
        <w:rPr>
          <w:rFonts w:ascii="Times New Roman" w:hAnsi="Times New Roman" w:cs="Times New Roman"/>
          <w:sz w:val="22"/>
          <w:szCs w:val="22"/>
        </w:rPr>
        <w:t xml:space="preserve">нормативы сметной</w:t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прибыли принимать на СМР – 40% от ФОТ, на ПНР – 36% от ФОТ.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tab/>
      </w:r>
      <w:r>
        <w:rPr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Сметная стоимость пусконаладочных работ определяется на основании утвержденных заказчиком программы и графика.</w:t>
      </w:r>
      <w:r>
        <w:rPr>
          <w:rFonts w:ascii="Times New Roman" w:hAnsi="Times New Roman" w:cs="Times New Roman"/>
          <w:sz w:val="22"/>
          <w:szCs w:val="22"/>
        </w:rPr>
        <w:t xml:space="preserve">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VII</w:t>
      </w:r>
      <w:r>
        <w:rPr>
          <w:rFonts w:ascii="Times New Roman" w:hAnsi="Times New Roman" w:cs="Times New Roman"/>
          <w:sz w:val="22"/>
          <w:szCs w:val="22"/>
        </w:rPr>
        <w:t xml:space="preserve">. Методики определения сметной стоимости строительства</w:t>
      </w:r>
      <w:r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Затраты на проведение пусконаладочных работ «вхолостую» по объектам производственного и </w:t>
      </w:r>
      <w:r>
        <w:rPr>
          <w:rFonts w:ascii="Times New Roman" w:hAnsi="Times New Roman" w:cs="Times New Roman"/>
          <w:sz w:val="22"/>
          <w:szCs w:val="22"/>
        </w:rPr>
        <w:t xml:space="preserve">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</w:t>
      </w:r>
      <w:r>
        <w:rPr>
          <w:rFonts w:ascii="Times New Roman" w:hAnsi="Times New Roman" w:cs="Times New Roman"/>
          <w:sz w:val="22"/>
          <w:szCs w:val="22"/>
        </w:rPr>
        <w:t xml:space="preserve">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5"/>
        </w:numPr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Пусконаладочные работы «под нагрузкой» для объектов производственн</w:t>
      </w:r>
      <w:r>
        <w:rPr>
          <w:rFonts w:ascii="Times New Roman" w:hAnsi="Times New Roman" w:cs="Times New Roman"/>
          <w:sz w:val="22"/>
          <w:szCs w:val="22"/>
        </w:rPr>
        <w:t xml:space="preserve">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Стоимость шеф - монтажных и шеф - наладочных работ включается в смет</w:t>
      </w:r>
      <w:r>
        <w:rPr>
          <w:rFonts w:ascii="Times New Roman" w:hAnsi="Times New Roman" w:cs="Times New Roman"/>
          <w:sz w:val="22"/>
          <w:szCs w:val="22"/>
        </w:rPr>
        <w:t xml:space="preserve">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</w:t>
      </w:r>
      <w:r>
        <w:rPr>
          <w:rFonts w:ascii="Times New Roman" w:hAnsi="Times New Roman" w:cs="Times New Roman"/>
          <w:sz w:val="22"/>
          <w:szCs w:val="22"/>
        </w:rPr>
        <w:t xml:space="preserve">уровню рентабельности (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еревооружению).</w:t>
      </w:r>
      <w:r>
        <w:rPr>
          <w:rFonts w:ascii="Times New Roman" w:hAnsi="Times New Roman" w:cs="Times New Roman"/>
          <w:sz w:val="22"/>
          <w:szCs w:val="22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Размер командировочных расходов учитывать в размере 3,74% от итогов глав 1-9 без учета стоимости оборудования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ind w:firstLine="709"/>
        <w:jc w:val="both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/>
      <w:bookmarkStart w:id="6" w:name="_Hlk147744488"/>
      <w:r>
        <w:rPr>
          <w:rFonts w:ascii="Times New Roman" w:hAnsi="Times New Roman" w:cs="Times New Roman"/>
          <w:color w:val="000000"/>
          <w:sz w:val="22"/>
          <w:szCs w:val="22"/>
        </w:rPr>
        <w:t xml:space="preserve">34.1 При п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роизводстве СМР и ПНР лимиты командировочных расходов на стадии расчетов принимать в размере </w:t>
      </w:r>
      <w:r>
        <w:rPr>
          <w:rFonts w:ascii="Times New Roman" w:hAnsi="Times New Roman" w:cs="Times New Roman"/>
          <w:color w:val="000000"/>
          <w:sz w:val="22"/>
          <w:szCs w:val="22"/>
          <w:u w:val="single"/>
        </w:rPr>
        <w:t xml:space="preserve">не более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: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суточные – 500 руб./сутки;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– 550 руб./сутки;</w:t>
      </w:r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709"/>
        <w:jc w:val="both"/>
        <w:tabs>
          <w:tab w:val="left" w:pos="851" w:leader="none"/>
          <w:tab w:val="left" w:pos="1134" w:leader="none"/>
        </w:tabs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проезд: поезд (купе) или самолет (класс–эконом с багажом до 20 (двадцати) кг, ручная кладь до 10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(десяти) кг).</w:t>
      </w:r>
      <w:bookmarkEnd w:id="6"/>
      <w:r>
        <w:rPr>
          <w:rFonts w:ascii="Times New Roman" w:hAnsi="Times New Roman" w:cs="Times New Roman"/>
          <w:color w:val="000000"/>
          <w:sz w:val="22"/>
          <w:szCs w:val="22"/>
        </w:rPr>
      </w:r>
      <w:r>
        <w:rPr>
          <w:rFonts w:ascii="Times New Roman" w:hAnsi="Times New Roman" w:cs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</w:t>
      </w:r>
      <w:r>
        <w:rPr>
          <w:rFonts w:ascii="Times New Roman" w:hAnsi="Times New Roman" w:cs="Times New Roman"/>
          <w:sz w:val="22"/>
          <w:szCs w:val="22"/>
        </w:rPr>
        <w:t xml:space="preserve">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sz w:val="22"/>
          <w:szCs w:val="22"/>
          <w:u w:val="single"/>
        </w:rPr>
      </w:pPr>
      <w:r/>
      <w:bookmarkStart w:id="7" w:name="_Ref19086149"/>
      <w:r>
        <w:rPr>
          <w:rFonts w:ascii="Times New Roman" w:hAnsi="Times New Roman" w:cs="Times New Roman"/>
          <w:sz w:val="22"/>
          <w:szCs w:val="22"/>
        </w:rPr>
        <w:t xml:space="preserve">В локальных сметных расчетах построчные и </w:t>
      </w:r>
      <w:r>
        <w:rPr>
          <w:rFonts w:ascii="Times New Roman" w:hAnsi="Times New Roman" w:cs="Times New Roman"/>
          <w:sz w:val="22"/>
          <w:szCs w:val="22"/>
        </w:rPr>
        <w:t xml:space="preserve">итоговые суммы 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округлять:</w:t>
      </w:r>
      <w:bookmarkEnd w:id="7"/>
      <w:r>
        <w:rPr>
          <w:rFonts w:ascii="Times New Roman" w:hAnsi="Times New Roman" w:cs="Times New Roman"/>
          <w:b/>
          <w:sz w:val="22"/>
          <w:szCs w:val="22"/>
          <w:u w:val="single"/>
        </w:rPr>
      </w:r>
      <w:r>
        <w:rPr>
          <w:rFonts w:ascii="Times New Roman" w:hAnsi="Times New Roman" w:cs="Times New Roman"/>
          <w:b/>
          <w:sz w:val="22"/>
          <w:szCs w:val="22"/>
          <w:u w:val="single"/>
        </w:rPr>
      </w:r>
    </w:p>
    <w:p>
      <w:pPr>
        <w:pStyle w:val="1077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ascii="Times New Roman" w:hAnsi="Times New Roman" w:cs="Times New Roman"/>
          <w:b/>
          <w:sz w:val="22"/>
          <w:szCs w:val="22"/>
        </w:rPr>
        <w:t xml:space="preserve">в 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до целых единиц</w:t>
      </w:r>
      <w:r>
        <w:rPr>
          <w:rFonts w:ascii="Times New Roman" w:hAnsi="Times New Roman" w:cs="Times New Roman"/>
          <w:sz w:val="22"/>
          <w:szCs w:val="22"/>
        </w:rPr>
        <w:t xml:space="preserve">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6"/>
        </w:numPr>
        <w:ind w:left="0" w:firstLine="709"/>
        <w:jc w:val="both"/>
        <w:spacing w:before="40" w:after="40"/>
        <w:tabs>
          <w:tab w:val="left" w:pos="567" w:leader="none"/>
          <w:tab w:val="num" w:pos="851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ascii="Times New Roman" w:hAnsi="Times New Roman" w:cs="Times New Roman"/>
          <w:b/>
          <w:sz w:val="22"/>
          <w:szCs w:val="22"/>
        </w:rPr>
        <w:t xml:space="preserve">рублях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 xml:space="preserve">до двух знаков</w:t>
      </w:r>
      <w:r>
        <w:rPr>
          <w:rFonts w:ascii="Times New Roman" w:hAnsi="Times New Roman" w:cs="Times New Roman"/>
          <w:sz w:val="22"/>
          <w:szCs w:val="22"/>
        </w:rPr>
        <w:t xml:space="preserve"> после запятой.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Выходные формы сметных расчетов должны соответствовать Образцам по приложениям 1.5. 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случае предоставления Заказчиком услуг, указанных в разделе Технических требований «Иные условия поставки товаров, выполнения работ</w:t>
      </w:r>
      <w:r>
        <w:rPr>
          <w:rFonts w:ascii="Times New Roman" w:hAnsi="Times New Roman" w:cs="Times New Roman"/>
          <w:sz w:val="22"/>
          <w:szCs w:val="22"/>
        </w:rPr>
        <w:t xml:space="preserve">, оказания услуг»: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1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left" w:pos="1134" w:leader="none"/>
          <w:tab w:val="clear" w:pos="184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Из норм и расценок, внесенных в ФРСН, при составлении сметной документации исключать затраты: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предоставляемой электроэнергии (в том числе, в составе стоимости машино-часа):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59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</w:pPr>
      <w:r>
        <w:t xml:space="preserve">Рассчитанная сумма возврата стоимости электрической энергии (</w:t>
      </w:r>
      <w:r>
        <w:t xml:space="preserve">со знаком «–») учитывается в последней главе ССРСС,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>
        <w:rPr>
          <w:rStyle w:val="1009"/>
        </w:rPr>
        <w:footnoteReference w:id="3"/>
      </w:r>
      <w:r>
        <w:t xml:space="preserve">. Рекомендации по расчет</w:t>
      </w:r>
      <w:r>
        <w:t xml:space="preserve">у суммы возврата стоимости электрической энергии указаны в </w:t>
      </w:r>
      <w:r>
        <w:rPr>
          <w:color w:val="000000"/>
        </w:rPr>
        <w:t xml:space="preserve">Приложении 4 к настоящим требованиям</w:t>
      </w:r>
      <w:r>
        <w:t xml:space="preserve">. </w:t>
      </w:r>
      <w:r/>
    </w:p>
    <w:p>
      <w:pPr>
        <w:pStyle w:val="1059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</w:pPr>
      <w:r>
        <w:t xml:space="preserve">Индекс пересчета в текущие цены применять аналогичный примененному в сметной документации.</w:t>
      </w:r>
      <w:r/>
    </w:p>
    <w:p>
      <w:pPr>
        <w:pStyle w:val="1059"/>
        <w:numPr>
          <w:ilvl w:val="0"/>
          <w:numId w:val="37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left" w:pos="1134" w:leader="none"/>
          <w:tab w:val="num" w:pos="1701" w:leader="none"/>
        </w:tabs>
      </w:pPr>
      <w:r>
        <w:t xml:space="preserve">При применении индексов по статьям затрат в сметной документации для данного ресурса применять индекс на материалы.</w:t>
      </w:r>
      <w:r/>
    </w:p>
    <w:p>
      <w:pPr>
        <w:pStyle w:val="1077"/>
        <w:numPr>
          <w:ilvl w:val="2"/>
          <w:numId w:val="26"/>
        </w:numPr>
        <w:ind w:left="0" w:firstLine="709"/>
        <w:jc w:val="both"/>
        <w:spacing w:before="40" w:after="40"/>
        <w:widowControl/>
        <w:tabs>
          <w:tab w:val="left" w:pos="567" w:leader="none"/>
          <w:tab w:val="left" w:pos="851" w:leader="none"/>
          <w:tab w:val="clear" w:pos="993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По предоставляемому сжатому воздуху: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59"/>
        <w:numPr>
          <w:ilvl w:val="0"/>
          <w:numId w:val="38"/>
        </w:numPr>
        <w:contextualSpacing w:val="0"/>
        <w:ind w:left="0" w:firstLine="709"/>
        <w:jc w:val="both"/>
        <w:spacing w:before="40" w:after="40"/>
        <w:tabs>
          <w:tab w:val="left" w:pos="567" w:leader="none"/>
          <w:tab w:val="left" w:pos="851" w:leader="none"/>
          <w:tab w:val="num" w:pos="1701" w:leader="none"/>
        </w:tabs>
      </w:pPr>
      <w:r>
        <w:t xml:space="preserve">Из норм и расценок исключать стоимость компрессоров. </w:t>
      </w:r>
      <w:r/>
    </w:p>
    <w:p>
      <w:pPr>
        <w:pStyle w:val="1077"/>
        <w:numPr>
          <w:ilvl w:val="0"/>
          <w:numId w:val="26"/>
        </w:numPr>
        <w:ind w:left="0" w:firstLine="709"/>
        <w:jc w:val="both"/>
        <w:spacing w:before="40" w:after="40"/>
        <w:widowControl/>
        <w:tabs>
          <w:tab w:val="num" w:pos="1134" w:leader="none"/>
          <w:tab w:val="clear" w:pos="1272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сметных расчетах при исключении и добавлении ресурсов (материалов) необходимо данные ресурсы</w:t>
      </w:r>
      <w:r>
        <w:rPr>
          <w:rFonts w:ascii="Times New Roman" w:hAnsi="Times New Roman" w:cs="Times New Roman"/>
          <w:sz w:val="22"/>
          <w:szCs w:val="22"/>
        </w:rPr>
        <w:t xml:space="preserve"> относить в отдельную позицию, не допускается изменение внутри расценки.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59"/>
        <w:numPr>
          <w:ilvl w:val="0"/>
          <w:numId w:val="39"/>
        </w:numPr>
        <w:contextualSpacing w:val="0"/>
        <w:ind w:left="-142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  <w:rPr>
          <w:color w:val="000000"/>
        </w:rPr>
      </w:pPr>
      <w:r>
        <w:rPr>
          <w:color w:val="000000"/>
        </w:rPr>
        <w:t xml:space="preserve">При наличии двух и более сметных расчетов составлять ССР в текущем уровне цен </w:t>
      </w:r>
      <w:r>
        <w:t xml:space="preserve">по форме </w:t>
      </w:r>
      <w:r>
        <w:rPr>
          <w:color w:val="000000"/>
        </w:rPr>
        <w:t xml:space="preserve">Приложения № 1.1 к </w:t>
      </w:r>
      <w:r>
        <w:rPr>
          <w:sz w:val="22"/>
          <w:szCs w:val="22"/>
        </w:rPr>
        <w:t xml:space="preserve">Требования к составлению сметной документации в составе рабочей документации</w:t>
      </w:r>
      <w:r>
        <w:rPr>
          <w:color w:val="000000"/>
        </w:rPr>
        <w:t xml:space="preserve">.</w:t>
      </w:r>
      <w:r>
        <w:rPr>
          <w:color w:val="000000"/>
        </w:rPr>
      </w:r>
      <w:r>
        <w:rPr>
          <w:color w:val="000000"/>
        </w:rPr>
      </w:r>
    </w:p>
    <w:p>
      <w:pPr>
        <w:pStyle w:val="1077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 заключений дополнительных соглашений к договору (далее - д/с), ССР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ЛСР (</w:t>
      </w:r>
      <w:r>
        <w:rPr>
          <w:rFonts w:ascii="Times New Roman" w:hAnsi="Times New Roman"/>
          <w:color w:val="000000"/>
          <w:sz w:val="22"/>
          <w:szCs w:val="22"/>
        </w:rPr>
        <w:t xml:space="preserve">ЛС) к основному договору и ко всем заключенным д/с к нему. В итогах ССР (справочно) указывать суммы изменения (уменьшения,</w:t>
      </w:r>
      <w:r>
        <w:rPr>
          <w:rFonts w:ascii="Times New Roman" w:hAnsi="Times New Roman"/>
          <w:color w:val="000000"/>
          <w:sz w:val="22"/>
          <w:szCs w:val="22"/>
        </w:rPr>
        <w:t xml:space="preserve">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 с учетом заключения д/с к договору приведена в Приложении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</w:t>
      </w:r>
      <w:r>
        <w:rPr>
          <w:rFonts w:ascii="Times New Roman" w:hAnsi="Times New Roman"/>
          <w:color w:val="000000"/>
          <w:sz w:val="22"/>
          <w:szCs w:val="22"/>
        </w:rPr>
        <w:t xml:space="preserve">нию и составлению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ЛСР (ЛС) разрабатываются отдельно на исключаемые и дополнительные объемы работ. К сметной документации доп</w:t>
      </w:r>
      <w:r>
        <w:rPr>
          <w:rFonts w:ascii="Times New Roman" w:hAnsi="Times New Roman"/>
          <w:color w:val="000000"/>
          <w:sz w:val="22"/>
          <w:szCs w:val="22"/>
        </w:rPr>
        <w:t xml:space="preserve">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к </w:t>
      </w:r>
      <w:r>
        <w:rPr>
          <w:rFonts w:ascii="Times New Roman" w:hAnsi="Times New Roman" w:cs="Times New Roman"/>
          <w:sz w:val="22"/>
          <w:szCs w:val="22"/>
        </w:rPr>
        <w:t xml:space="preserve">к Требования к сост</w:t>
      </w:r>
      <w:r>
        <w:rPr>
          <w:rFonts w:ascii="Times New Roman" w:hAnsi="Times New Roman" w:cs="Times New Roman"/>
          <w:sz w:val="22"/>
          <w:szCs w:val="22"/>
        </w:rPr>
        <w:t xml:space="preserve">авлению сметной документации в составе рабочей документации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ЛС являются приложениями к ССР. Нумерация приложений указывается по мере включения ЛС в ССР в накопительной форме - по порядку.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Разнесение затрат (сумм ЛС) по графам и главам ССР осуществлять в соответствии с указаниями Методики определения сметной стоимости строительства.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ССР, построчные и итоговые суммы 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  <w:szCs w:val="22"/>
        </w:rPr>
        <w:t xml:space="preserve">в рублях с округлением до двух знаков после запятой. Величину НДС</w:t>
      </w:r>
      <w:r>
        <w:rPr>
          <w:rFonts w:ascii="Times New Roman" w:hAnsi="Times New Roman"/>
          <w:color w:val="000000"/>
          <w:sz w:val="22"/>
          <w:szCs w:val="22"/>
        </w:rPr>
        <w:t xml:space="preserve"> не указывать.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77"/>
        <w:numPr>
          <w:ilvl w:val="0"/>
          <w:numId w:val="39"/>
        </w:numPr>
        <w:ind w:left="0" w:firstLine="709"/>
        <w:jc w:val="both"/>
        <w:widowControl/>
        <w:tabs>
          <w:tab w:val="left" w:pos="1134" w:leader="none"/>
        </w:tabs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ССР. Таким образом, общая стоимость работ по договору</w:t>
      </w:r>
      <w:r>
        <w:rPr>
          <w:rFonts w:ascii="Times New Roman" w:hAnsi="Times New Roman"/>
          <w:color w:val="000000"/>
          <w:sz w:val="22"/>
          <w:szCs w:val="22"/>
        </w:rPr>
        <w:t xml:space="preserve">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  <w:r>
        <w:rPr>
          <w:rFonts w:ascii="Times New Roman" w:hAnsi="Times New Roman"/>
          <w:color w:val="000000"/>
          <w:sz w:val="22"/>
          <w:szCs w:val="22"/>
        </w:rPr>
      </w:r>
      <w:r>
        <w:rPr>
          <w:rFonts w:ascii="Times New Roman" w:hAnsi="Times New Roman"/>
          <w:color w:val="000000"/>
          <w:sz w:val="22"/>
          <w:szCs w:val="22"/>
        </w:rPr>
      </w:r>
    </w:p>
    <w:p>
      <w:pPr>
        <w:pStyle w:val="1059"/>
        <w:numPr>
          <w:ilvl w:val="0"/>
          <w:numId w:val="39"/>
        </w:numPr>
        <w:contextualSpacing w:val="0"/>
        <w:ind w:left="0" w:firstLine="709"/>
        <w:jc w:val="both"/>
        <w:spacing w:before="40" w:after="40"/>
        <w:tabs>
          <w:tab w:val="left" w:pos="709" w:leader="none"/>
          <w:tab w:val="left" w:pos="1134" w:leader="none"/>
          <w:tab w:val="left" w:pos="1276" w:leader="none"/>
        </w:tabs>
      </w:pPr>
      <w:r>
        <w:t xml:space="preserve">Сметная документация должна быть представлена в двух вариантах</w:t>
      </w:r>
      <w:r>
        <w:t xml:space="preserve">:</w:t>
      </w:r>
      <w:r/>
    </w:p>
    <w:p>
      <w:pPr>
        <w:pStyle w:val="1077"/>
        <w:numPr>
          <w:ilvl w:val="0"/>
          <w:numId w:val="34"/>
        </w:numPr>
        <w:jc w:val="both"/>
        <w:spacing w:before="40" w:after="40"/>
        <w:tabs>
          <w:tab w:val="left" w:pos="709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приложением № 1.5 к Требования к составлению сметной документации в составе рабочей документации;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электронном носителе (в формате «xml» ПК «Гранд-Смета», </w:t>
      </w:r>
      <w:r>
        <w:rPr>
          <w:rFonts w:ascii="Times New Roman" w:hAnsi="Times New Roman" w:cs="Times New Roman"/>
          <w:sz w:val="22"/>
          <w:szCs w:val="22"/>
        </w:rPr>
        <w:t xml:space="preserve">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709"/>
        <w:jc w:val="both"/>
        <w:spacing w:before="40" w:after="40"/>
        <w:tabs>
          <w:tab w:val="left" w:pos="709" w:leader="none"/>
          <w:tab w:val="left" w:pos="851" w:leader="none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формате ПК «Гранд-смета» выходна</w:t>
      </w:r>
      <w:r>
        <w:rPr>
          <w:rFonts w:ascii="Times New Roman" w:hAnsi="Times New Roman" w:cs="Times New Roman"/>
          <w:sz w:val="22"/>
          <w:szCs w:val="22"/>
        </w:rPr>
        <w:t xml:space="preserve">я форма для печати указана ниже: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5811"/>
        <w:rPr>
          <w:color w:val="000000"/>
          <w:sz w:val="20"/>
          <w:szCs w:val="20"/>
          <w:highlight w:val="yellow"/>
        </w:rPr>
      </w:pP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  <w:r>
        <w:rPr>
          <w:color w:val="000000"/>
          <w:sz w:val="20"/>
          <w:szCs w:val="20"/>
          <w:highlight w:val="yellow"/>
        </w:rPr>
      </w:r>
    </w:p>
    <w:tbl>
      <w:tblPr>
        <w:tblStyle w:val="1016"/>
        <w:tblW w:w="0" w:type="auto"/>
        <w:tblLook w:val="04A0" w:firstRow="1" w:lastRow="0" w:firstColumn="1" w:lastColumn="0" w:noHBand="0" w:noVBand="1"/>
      </w:tblPr>
      <w:tblGrid>
        <w:gridCol w:w="5338"/>
        <w:gridCol w:w="4715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291232" cy="3355451"/>
                      <wp:effectExtent l="0" t="0" r="4445" b="0"/>
                      <wp:docPr id="2" name="Рисунок 2" descr="cid:image001.jpg@01D771AB.FE884A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2" descr="cid:image001.jpg@01D771AB.FE884A10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5"/>
                              <a:srcRect l="0" t="0" r="45819" b="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386034" cy="345210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259.15pt;height:264.21pt;mso-wrap-distance-left:0.00pt;mso-wrap-distance-top:0.00pt;mso-wrap-distance-right:0.00pt;mso-wrap-distance-bottom:0.00pt;" stroked="f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color w:val="000000"/>
                <w:sz w:val="20"/>
                <w:szCs w:val="20"/>
                <w:highlight w:val="yellow"/>
              </w:rPr>
            </w:r>
            <w:r>
              <w:rPr>
                <w:color w:val="000000"/>
                <w:sz w:val="20"/>
                <w:szCs w:val="20"/>
                <w:highlight w:val="yellow"/>
              </w:rPr>
            </w:r>
          </w:p>
        </w:tc>
        <w:tc>
          <w:tcPr>
            <w:tcW w:w="4957" w:type="dxa"/>
            <w:textDirection w:val="lrTb"/>
            <w:noWrap w:val="false"/>
          </w:tcPr>
          <w:p>
            <w:pPr>
              <w:rPr>
                <w:color w:val="000000"/>
                <w:sz w:val="20"/>
                <w:szCs w:val="20"/>
                <w:highlight w:val="yellow"/>
              </w:rPr>
            </w:pPr>
            <w:r>
              <w:object w:dxaOrig="4619" w:dyaOrig="5184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2" o:spid="_x0000_s2" type="#_x0000_t75" style="width:228.00pt;height:258.00pt;mso-wrap-distance-left:0.00pt;mso-wrap-distance-top:0.00pt;mso-wrap-distance-right:0.00pt;mso-wrap-distance-bottom:0.00pt;" filled="f" stroked="f">
                  <v:path textboxrect="0,0,0,0"/>
                  <v:imagedata r:id="rId16" o:title=""/>
                </v:shape>
                <o:OLEObject DrawAspect="Content" r:id="rId17" ObjectID="_1525042" ProgID="PBrush" ShapeID="_x0000_i2" Type="Embed"/>
              </w:object>
            </w:r>
            <w:r>
              <w:rPr>
                <w:color w:val="000000"/>
                <w:sz w:val="20"/>
                <w:szCs w:val="20"/>
                <w:highlight w:val="yellow"/>
              </w:rPr>
            </w:r>
            <w:r>
              <w:rPr>
                <w:color w:val="000000"/>
                <w:sz w:val="20"/>
                <w:szCs w:val="20"/>
                <w:highlight w:val="yellow"/>
              </w:rPr>
            </w:r>
          </w:p>
        </w:tc>
      </w:tr>
    </w:tbl>
    <w:p>
      <w:pPr>
        <w:pStyle w:val="1077"/>
        <w:ind w:left="567" w:firstLine="0"/>
        <w:jc w:val="both"/>
        <w:widowControl/>
        <w:rPr>
          <w:rFonts w:ascii="Times New Roman" w:hAnsi="Times New Roman" w:cs="Times New Roman"/>
          <w:sz w:val="22"/>
          <w:szCs w:val="22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851" w:right="567" w:bottom="425" w:left="1276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1059"/>
        <w:ind w:left="928" w:right="666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№1.1 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pStyle w:val="1077"/>
        <w:ind w:left="928" w:right="666" w:firstLine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к Требования к составлению сметной документации в составе рабочей документации</w:t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</w:r>
      <w:r>
        <w:rPr>
          <w:rFonts w:ascii="Times New Roman" w:hAnsi="Times New Roman"/>
          <w:sz w:val="18"/>
          <w:szCs w:val="18"/>
        </w:rPr>
      </w:r>
    </w:p>
    <w:tbl>
      <w:tblPr>
        <w:tblW w:w="15834" w:type="dxa"/>
        <w:tblLook w:val="04A0" w:firstRow="1" w:lastRow="0" w:firstColumn="1" w:lastColumn="0" w:noHBand="0" w:noVBand="1"/>
      </w:tblPr>
      <w:tblGrid>
        <w:gridCol w:w="1239"/>
        <w:gridCol w:w="72"/>
        <w:gridCol w:w="1635"/>
        <w:gridCol w:w="584"/>
        <w:gridCol w:w="2842"/>
        <w:gridCol w:w="104"/>
        <w:gridCol w:w="13"/>
        <w:gridCol w:w="1524"/>
        <w:gridCol w:w="131"/>
        <w:gridCol w:w="13"/>
        <w:gridCol w:w="1677"/>
        <w:gridCol w:w="69"/>
        <w:gridCol w:w="13"/>
        <w:gridCol w:w="1839"/>
        <w:gridCol w:w="13"/>
        <w:gridCol w:w="33"/>
        <w:gridCol w:w="1931"/>
        <w:gridCol w:w="13"/>
        <w:gridCol w:w="293"/>
        <w:gridCol w:w="1668"/>
        <w:gridCol w:w="9"/>
        <w:gridCol w:w="119"/>
      </w:tblGrid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ОБРАЗЕЦ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51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Приложение __ от 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Договору № _________ от 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СОГЛАСОВАНО: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УТВЕРЖДАЮ: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3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803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___________________ФИО      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48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"_______" _____________ 20___ 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79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"______" ____________________ 20__ 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Сводный сметный расчет в сумме:______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руб. без НДС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14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СВОДНЫЙ СМЕТНЫЙ РАСЧЕТ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108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202" w:type="dxa"/>
            <w:vAlign w:val="center"/>
            <w:textDirection w:val="lrTb"/>
            <w:noWrap/>
          </w:tcPr>
          <w:p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91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946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79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(наименование стройки)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9" w:type="dxa"/>
            <w:vAlign w:val="bottom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677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Составлен в ценах, соответствующих периоду выполнения работ по договору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7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25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2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1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46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9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7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23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91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94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759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5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7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7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строительства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02-01-01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…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42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 строительства"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Главам 1-12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1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15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Непредвиденные затраты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2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91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946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4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с учетом "Непредвиденные затраты"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39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6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5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сводному расчету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8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59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52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7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7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7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6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41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1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67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37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96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11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35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11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29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3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9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59"/>
        <w:ind w:left="928"/>
        <w:rPr>
          <w:b/>
          <w:sz w:val="18"/>
          <w:szCs w:val="18"/>
        </w:rPr>
      </w:pPr>
      <w: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3" o:spid="_x0000_s3" type="#_x0000_t75" style="width:85.50pt;height:53.25pt;mso-wrap-distance-left:0.00pt;mso-wrap-distance-top:0.00pt;mso-wrap-distance-right:0.00pt;mso-wrap-distance-bottom:0.00pt;" filled="f" stroked="f">
            <v:path textboxrect="0,0,0,0"/>
            <v:imagedata r:id="rId18" o:title=""/>
          </v:shape>
          <o:OLEObject DrawAspect="Icon" r:id="rId19" ObjectID="_1525043" ProgID="Excel.Sheet.12" ShapeID="_x0000_i3" Type="Embed"/>
        </w:objec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pStyle w:val="1077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1276" w:right="851" w:bottom="567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97"/>
      </w:pPr>
      <w:r>
        <w:rPr>
          <w:b/>
        </w:rPr>
        <w:t xml:space="preserve">ОБРАЗЕЦ</w:t>
      </w:r>
      <w:r>
        <w:t xml:space="preserve">             </w:t>
      </w:r>
      <w:r/>
    </w:p>
    <w:p>
      <w:pPr>
        <w:ind w:left="8646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№1.2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Требования к составлению сметной документации в составе рабочей документации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6199" w:type="dxa"/>
        <w:tblInd w:w="142" w:type="dxa"/>
        <w:tblLook w:val="04A0" w:firstRow="1" w:lastRow="0" w:firstColumn="1" w:lastColumn="0" w:noHBand="0" w:noVBand="1"/>
      </w:tblPr>
      <w:tblGrid>
        <w:gridCol w:w="722"/>
        <w:gridCol w:w="219"/>
        <w:gridCol w:w="1445"/>
        <w:gridCol w:w="220"/>
        <w:gridCol w:w="3264"/>
        <w:gridCol w:w="236"/>
        <w:gridCol w:w="216"/>
        <w:gridCol w:w="1208"/>
        <w:gridCol w:w="1843"/>
        <w:gridCol w:w="245"/>
        <w:gridCol w:w="823"/>
        <w:gridCol w:w="916"/>
        <w:gridCol w:w="257"/>
        <w:gridCol w:w="534"/>
        <w:gridCol w:w="220"/>
        <w:gridCol w:w="838"/>
        <w:gridCol w:w="419"/>
        <w:gridCol w:w="20"/>
        <w:gridCol w:w="434"/>
        <w:gridCol w:w="439"/>
        <w:gridCol w:w="216"/>
        <w:gridCol w:w="717"/>
        <w:gridCol w:w="748"/>
      </w:tblGrid>
      <w:tr>
        <w:tblPrEx/>
        <w:trPr>
          <w:trHeight w:val="78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СОГЛАСОВАНО: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УТВЕРЖДАЮ: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06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 ФИО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71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________________ФИО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2"/>
        </w:trPr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322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96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4585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"___" _____________ 20__ г.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1" w:type="dxa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6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35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58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7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3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95" w:type="dxa"/>
            <w:vAlign w:val="center"/>
            <w:textDirection w:val="lrTb"/>
            <w:noWrap/>
          </w:tcPr>
          <w:p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Сводный сметный расчет в сумме 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 без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59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СВОДНЫЙ СМЕТНЫЙ РАСЧЕТ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0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8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234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              (наименование стройки)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1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368" w:type="dxa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 в текущих ценах, соответствующих периоду выполнения работ по договору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6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7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84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After w:val="1"/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Номера сметных расчетов и смет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глав, объектов, работ и затрат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1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755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826" w:type="dxa"/>
            <w:vAlign w:val="center"/>
            <w:vMerge w:val="restart"/>
            <w:textDirection w:val="lrTb"/>
            <w:noWrap w:val="false"/>
          </w:tcPr>
          <w:p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сметная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ind w:left="-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стоимость, руб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59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строитель-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монтажных работ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оборудования, мебели, инвентаря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прочих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vMerge w:val="continue"/>
            <w:textDirection w:val="lrTb"/>
            <w:noWrap w:val="false"/>
          </w:tcPr>
          <w:p>
            <w:pPr>
              <w:ind w:hanging="5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722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34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826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Глава 2. Основные объекты 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Сметы основного договора: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Исключить дополнительным соглашением №___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40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исключено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435"/>
        </w:trPr>
        <w:tc>
          <w:tcPr>
            <w:gridSpan w:val="2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4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Включить дополнительным соглашением №____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№02-01-02/1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включено Дополнительным соглашением №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Итого по Главе 2. "Основные объекты"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14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Всего по сводному сметному расчету, без учета НДС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 </w:t>
            </w:r>
            <w:r>
              <w:rPr>
                <w:b/>
                <w:bCs/>
                <w:sz w:val="18"/>
                <w:szCs w:val="18"/>
              </w:rPr>
            </w:r>
            <w:r>
              <w:rPr>
                <w:b/>
                <w:b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основного договора (без НДС)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77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2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4" w:type="dxa"/>
            <w:vAlign w:val="center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ДС №___ от ___.__.20___г.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84" w:type="dxa"/>
            <w:vAlign w:val="center"/>
            <w:textDirection w:val="lrTb"/>
            <w:noWrap w:val="false"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сумма увеличения основного договора на основании дополнительного соглашения № ___ без НДС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60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3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0  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  <w:tr>
        <w:tblPrEx/>
        <w:trPr>
          <w:gridAfter w:val="1"/>
          <w:trHeight w:val="3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0" w:type="dxa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43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984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Проверил: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8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60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6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gridAfter w:val="1"/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22" w:type="dxa"/>
            <w:vAlign w:val="bottom"/>
            <w:textDirection w:val="lrTb"/>
            <w:noWrap/>
          </w:tcPr>
          <w:p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64" w:type="dxa"/>
            <w:vAlign w:val="bottom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84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487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(должность, подпись, расшифровка)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68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/>
          </w:tcPr>
          <w:p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7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  <w:object w:dxaOrig="1680" w:dyaOrig="1094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4" o:spid="_x0000_s4" type="#_x0000_t75" style="width:78.00pt;height:48.00pt;mso-wrap-distance-left:0.00pt;mso-wrap-distance-top:0.00pt;mso-wrap-distance-right:0.00pt;mso-wrap-distance-bottom:0.00pt;" filled="f" stroked="f">
            <v:path textboxrect="0,0,0,0"/>
            <v:imagedata r:id="rId20" o:title=""/>
          </v:shape>
          <o:OLEObject DrawAspect="Icon" r:id="rId21" ObjectID="_1525044" ProgID="Excel.Sheet.12" ShapeID="_x0000_i4" Type="Embed"/>
        </w:object>
      </w:r>
      <w:r>
        <w:rPr>
          <w:rFonts w:cs="Arial"/>
          <w:sz w:val="20"/>
          <w:szCs w:val="20"/>
        </w:rPr>
      </w:r>
      <w:r>
        <w:rPr>
          <w:rFonts w:cs="Arial"/>
          <w:sz w:val="20"/>
          <w:szCs w:val="20"/>
        </w:rPr>
      </w:r>
    </w:p>
    <w:p>
      <w:pPr>
        <w:pStyle w:val="1077"/>
        <w:ind w:firstLine="0"/>
        <w:jc w:val="both"/>
        <w:widowControl/>
        <w:rPr>
          <w:rFonts w:ascii="Times New Roman" w:hAnsi="Times New Roman" w:cs="Times New Roman"/>
          <w:sz w:val="28"/>
          <w:szCs w:val="28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284" w:right="851" w:bottom="709" w:left="425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57"/>
        <w:rPr>
          <w:b/>
        </w:rPr>
      </w:pPr>
      <w:r/>
      <w:bookmarkStart w:id="8" w:name="P3258"/>
      <w:r/>
      <w:bookmarkStart w:id="9" w:name="P2506"/>
      <w:r/>
      <w:bookmarkStart w:id="10" w:name="P2522"/>
      <w:r/>
      <w:bookmarkStart w:id="11" w:name="P2523"/>
      <w:r/>
      <w:bookmarkStart w:id="12" w:name="P2524"/>
      <w:r/>
      <w:bookmarkStart w:id="13" w:name="P2525"/>
      <w:r/>
      <w:bookmarkStart w:id="14" w:name="P2526"/>
      <w:r/>
      <w:bookmarkStart w:id="15" w:name="P2527"/>
      <w:r/>
      <w:bookmarkStart w:id="16" w:name="P2528"/>
      <w:r/>
      <w:bookmarkStart w:id="17" w:name="P2529"/>
      <w:r/>
      <w:bookmarkStart w:id="18" w:name="P2530"/>
      <w:r/>
      <w:bookmarkStart w:id="19" w:name="P2531"/>
      <w:r/>
      <w:bookmarkStart w:id="20" w:name="P2546"/>
      <w:r/>
      <w:bookmarkStart w:id="21" w:name="P2566"/>
      <w:r/>
      <w:bookmarkStart w:id="22" w:name="P2616"/>
      <w:r/>
      <w:bookmarkStart w:id="23" w:name="P2736"/>
      <w:r/>
      <w:bookmarkStart w:id="24" w:name="P2746"/>
      <w:r/>
      <w:bookmarkStart w:id="25" w:name="P2945"/>
      <w:r/>
      <w:bookmarkEnd w:id="8"/>
      <w:r/>
      <w:bookmarkEnd w:id="9"/>
      <w:r/>
      <w:bookmarkEnd w:id="10"/>
      <w:r/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bookmarkEnd w:id="20"/>
      <w:r/>
      <w:bookmarkEnd w:id="21"/>
      <w:r/>
      <w:bookmarkEnd w:id="22"/>
      <w:r/>
      <w:bookmarkEnd w:id="23"/>
      <w:r/>
      <w:bookmarkEnd w:id="24"/>
      <w:r/>
      <w:bookmarkEnd w:id="25"/>
      <w:r>
        <w:rPr>
          <w:b/>
        </w:rPr>
      </w:r>
      <w:r>
        <w:rPr>
          <w:b/>
        </w:rPr>
      </w:r>
    </w:p>
    <w:p>
      <w:pPr>
        <w:ind w:left="426" w:hanging="426"/>
        <w:rPr>
          <w:color w:val="000000"/>
          <w:sz w:val="20"/>
          <w:szCs w:val="20"/>
        </w:rPr>
      </w:pPr>
      <w:r>
        <w:rPr>
          <w:b/>
          <w:sz w:val="20"/>
          <w:szCs w:val="20"/>
        </w:rPr>
        <w:t xml:space="preserve">ОБРАЗЕЦ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t xml:space="preserve"> </w:t>
      </w:r>
      <w:r>
        <w:rPr>
          <w:sz w:val="20"/>
          <w:szCs w:val="20"/>
        </w:rPr>
        <w:t xml:space="preserve">Приложение №1.3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77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Требования к составлению сметной документации в составе рабочей документации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Сопоставительная ведомость изменения сметной стоимости</w:t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jc w:val="both"/>
        <w:widowControl w:val="off"/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tbl>
      <w:tblPr>
        <w:tblW w:w="10206" w:type="dxa"/>
        <w:tblInd w:w="4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>
        <w:tblPrEx/>
        <w:trPr>
          <w:trHeight w:val="433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п/п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3"/>
            <w:tcW w:w="297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Данные сметного расчета (сметы)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29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Сметная стоимость, тыс.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Разница в сметной стоимости, руб.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Обоснование изменений сметной стоимости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шифр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позиции сметного расчета (сметы) в ССР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включению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подлежащая исключению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2127" w:type="dxa"/>
            <w:vMerge w:val="continue"/>
            <w:textDirection w:val="lrTb"/>
            <w:noWrap w:val="false"/>
          </w:tcPr>
          <w:p>
            <w:pPr>
              <w:spacing w:after="160" w:line="259" w:lineRule="auto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/>
        <w:tc>
          <w:tcPr>
            <w:tcW w:w="425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textDirection w:val="lrTb"/>
            <w:noWrap w:val="false"/>
          </w:tcPr>
          <w:p>
            <w:pPr>
              <w:widowControl w:val="off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jc w:val="both"/>
        <w:widowControl w:val="off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35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№1.4 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Требования к составлению сметной документации</w:t>
      </w:r>
      <w:r>
        <w:rPr>
          <w:rFonts w:ascii="Times New Roman" w:hAnsi="Times New Roman" w:cs="Times New Roman"/>
          <w:sz w:val="22"/>
          <w:szCs w:val="22"/>
        </w:rPr>
        <w:t xml:space="preserve"> в составе рабочей документации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№___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дополнительному соглашению от ___ № ___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77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pStyle w:val="107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Сопоставительная ведомость объемов работ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1077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773" w:type="dxa"/>
        <w:tblInd w:w="2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>
        <w:tblPrEx/>
        <w:trPr>
          <w:trHeight w:val="880"/>
        </w:trPr>
        <w:tc>
          <w:tcPr>
            <w:tcW w:w="425" w:type="dxa"/>
            <w:vMerge w:val="restart"/>
            <w:textDirection w:val="lrTb"/>
            <w:noWrap w:val="false"/>
          </w:tcPr>
          <w:p>
            <w:pPr>
              <w:pStyle w:val="1077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№№ пп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4"/>
            <w:tcW w:w="3686" w:type="dxa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Данные сметного расчета (сметы)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работ и затрат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7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Ед. изм.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restart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работ в см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етной документации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restart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объемов работ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Обоснование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7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Примечание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</w:r>
          </w:p>
        </w:tc>
      </w:tr>
      <w:tr>
        <w:tblPrEx/>
        <w:trPr>
          <w:trHeight w:val="207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restart"/>
            <w:textDirection w:val="lrTb"/>
            <w:noWrap w:val="false"/>
          </w:tcPr>
          <w:p>
            <w:pPr>
              <w:pStyle w:val="1077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шифр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1077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gridSpan w:val="2"/>
            <w:tcW w:w="2126" w:type="dxa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позиции в сметном расчете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2"/>
            <w:tcW w:w="1276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1308"/>
        </w:trPr>
        <w:tc>
          <w:tcPr>
            <w:tcW w:w="425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709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7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7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1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7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7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 учетом изменений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7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увели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  <w:p>
            <w:pPr>
              <w:pStyle w:val="1077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чение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7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снижение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extDirection w:val="lrTb"/>
            <w:noWrap w:val="false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32"/>
        </w:trPr>
        <w:tc>
          <w:tcPr>
            <w:tcW w:w="425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208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918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7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  <w:r>
              <w:rPr>
                <w:rFonts w:ascii="Times New Roman" w:hAnsi="Times New Roman" w:cs="Times New Roman"/>
                <w:sz w:val="18"/>
                <w:szCs w:val="18"/>
              </w:rPr>
            </w:r>
          </w:p>
        </w:tc>
      </w:tr>
    </w:tbl>
    <w:p>
      <w:pPr>
        <w:pStyle w:val="1077"/>
        <w:jc w:val="both"/>
        <w:sectPr>
          <w:footnotePr>
            <w:numRestart w:val="eachPage"/>
          </w:footnotePr>
          <w:endnotePr/>
          <w:type w:val="nextPage"/>
          <w:pgSz w:w="11906" w:h="16838" w:orient="portrait"/>
          <w:pgMar w:top="284" w:right="924" w:bottom="720" w:left="426" w:header="709" w:footer="709" w:gutter="0"/>
          <w:cols w:num="1" w:sep="0" w:space="708" w:equalWidth="1"/>
          <w:docGrid w:linePitch="360"/>
        </w:sectPr>
      </w:pPr>
      <w:r/>
      <w:r/>
    </w:p>
    <w:p>
      <w:pPr>
        <w:pStyle w:val="1077"/>
        <w:jc w:val="both"/>
      </w:pPr>
      <w:r/>
      <w:r/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Приложение№1.5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firstLine="10348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>
        <w:rPr>
          <w:sz w:val="22"/>
          <w:szCs w:val="22"/>
        </w:rPr>
        <w:t xml:space="preserve">Требования к составлению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10348"/>
        <w:rPr>
          <w:b/>
          <w:color w:val="000000"/>
          <w:sz w:val="20"/>
          <w:szCs w:val="20"/>
        </w:rPr>
      </w:pPr>
      <w:r>
        <w:rPr>
          <w:sz w:val="22"/>
          <w:szCs w:val="22"/>
        </w:rPr>
        <w:t xml:space="preserve">сметной документации в составе рабочей документации</w:t>
      </w:r>
      <w:r>
        <w:rPr>
          <w:b/>
          <w:color w:val="000000"/>
          <w:sz w:val="20"/>
          <w:szCs w:val="20"/>
        </w:rPr>
        <w:t xml:space="preserve"> 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ОБРАЗЕЦ</w:t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6"/>
        <w:gridCol w:w="1320"/>
        <w:gridCol w:w="692"/>
        <w:gridCol w:w="2821"/>
        <w:gridCol w:w="850"/>
        <w:gridCol w:w="1101"/>
        <w:gridCol w:w="666"/>
        <w:gridCol w:w="1044"/>
        <w:gridCol w:w="1085"/>
        <w:gridCol w:w="666"/>
        <w:gridCol w:w="1044"/>
        <w:gridCol w:w="508"/>
        <w:gridCol w:w="689"/>
        <w:gridCol w:w="2243"/>
      </w:tblGrid>
      <w:tr>
        <w:tblPrEx/>
        <w:trPr>
          <w:trHeight w:val="28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СОГЛАСОВАНО: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13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УТВЕРЖДАЮ: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81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23" w:type="pct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30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__" _____________2021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"_____" ________2021 г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008" w:type="pct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программного продукта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5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ПК "ГРАНД-Смета 2021"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стройки)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объекта капитального строительства)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80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  <w:r>
              <w:rPr>
                <w:rFonts w:ascii="Arial" w:hAnsi="Arial" w:cs="Arial"/>
                <w:b/>
                <w:bCs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1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500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70"/>
        </w:trPr>
        <w:tc>
          <w:tcPr>
            <w:gridSpan w:val="1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000" w:type="pct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(наименование конструктивного решения)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методом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6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38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38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(проектная и (или) иная техническая документация)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25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92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соответствующих периоду выполнения работ по договору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74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 том числе: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строительных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Средства на оплату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монтажных работ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рабочих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оборудования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91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Нормативные затраты труда машинистов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чел.час.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прочих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тыс.руб.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0" w:type="pct"/>
            <w:vAlign w:val="bottom"/>
            <w:textDirection w:val="lrTb"/>
            <w:noWrap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7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58" w:type="pct"/>
            <w:vAlign w:val="center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6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2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9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7" w:type="pct"/>
            <w:vAlign w:val="bottom"/>
            <w:textDirection w:val="lrTb"/>
            <w:noWrap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72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Обоснование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работ и затрат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Единица измерения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81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Количество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базисном уровне цен (в текущем уровне цен (гр. 8) для ресурсов, отсутствующих в СНБ),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Индексы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Сметная стоимость в текущем уровне цен, руб.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9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 с учетом коэффициентов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 единицу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коэффициенты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всего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8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75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4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5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6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2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7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8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29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60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pct"/>
            <w:vAlign w:val="center"/>
            <w:textDirection w:val="lrTb"/>
            <w:noWrap/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12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</w:r>
          </w:p>
        </w:tc>
      </w:tr>
    </w:tbl>
    <w:p>
      <w:pPr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  <w:r>
        <w:rPr>
          <w:b/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6373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  <w:sectPr>
          <w:footnotePr>
            <w:numRestart w:val="eachPage"/>
          </w:footnotePr>
          <w:endnotePr/>
          <w:type w:val="nextPage"/>
          <w:pgSz w:w="16838" w:h="11906" w:orient="landscape"/>
          <w:pgMar w:top="426" w:right="253" w:bottom="924" w:left="720" w:header="709" w:footer="709" w:gutter="0"/>
          <w:cols w:num="1" w:sep="0" w:space="708" w:equalWidth="1"/>
          <w:docGrid w:linePitch="360"/>
        </w:sect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5811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Приложение № 2 </w:t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ind w:left="142" w:firstLine="4820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к Требования к составлению сметной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142" w:firstLine="4820"/>
        <w:shd w:val="clear" w:color="auto" w:fill="ffffff"/>
        <w:rPr>
          <w:b/>
        </w:rPr>
      </w:pPr>
      <w:r>
        <w:rPr>
          <w:sz w:val="22"/>
          <w:szCs w:val="22"/>
        </w:rPr>
        <w:t xml:space="preserve">документации в составе рабочей документации</w:t>
      </w:r>
      <w:r>
        <w:rPr>
          <w:b/>
        </w:rPr>
        <w:t xml:space="preserve"> </w:t>
      </w:r>
      <w:r>
        <w:rPr>
          <w:b/>
        </w:rPr>
      </w:r>
      <w:r>
        <w:rPr>
          <w:b/>
        </w:rPr>
      </w:r>
    </w:p>
    <w:p>
      <w:pPr>
        <w:ind w:left="142" w:hanging="142"/>
        <w:shd w:val="clear" w:color="auto" w:fill="ffffff"/>
        <w:rPr>
          <w:b/>
        </w:rPr>
      </w:pPr>
      <w:r>
        <w:rPr>
          <w:b/>
        </w:rPr>
        <w:t xml:space="preserve">Образец № 3п</w:t>
      </w:r>
      <w:r>
        <w:rPr>
          <w:b/>
        </w:rPr>
      </w:r>
      <w:r>
        <w:rPr>
          <w:b/>
        </w:rPr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>
        <w:tblPrEx/>
        <w:trPr>
          <w:jc w:val="center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348" w:type="dxa"/>
            <w:textDirection w:val="lrTb"/>
            <w:noWrap w:val="false"/>
          </w:tcPr>
          <w:p>
            <w:pPr>
              <w:ind w:left="6523" w:hanging="284"/>
              <w:shd w:val="clear" w:color="auto" w:fill="ffffff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sz w:val="20"/>
                <w:szCs w:val="20"/>
              </w:rPr>
              <w:t xml:space="preserve">Приложение №_____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6239" w:right="-284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 договору от ______№_______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left="6239" w:right="-284"/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(дополнительному соглашению)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3966"/>
              <w:gridCol w:w="5731"/>
            </w:tblGrid>
            <w:tr>
              <w:tblPrEx/>
              <w:trPr>
                <w:trHeight w:val="446"/>
              </w:trPr>
              <w:tc>
                <w:tcPr>
                  <w:tcW w:w="4430" w:type="dxa"/>
                  <w:vAlign w:val="bottom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r>
                    <w:rPr>
                      <w:b/>
                      <w:bCs/>
                    </w:rPr>
                    <w:t xml:space="preserve">СОГЛАСОВАНО:</w:t>
                  </w:r>
                  <w:r/>
                </w:p>
                <w:p>
                  <w:r>
                    <w:t xml:space="preserve">________________(Подрядчик)</w:t>
                  </w:r>
                  <w:r/>
                </w:p>
                <w:p>
                  <w:r>
                    <w:t xml:space="preserve">________________ Ф.И.О</w:t>
                  </w:r>
                  <w:r/>
                </w:p>
                <w:p>
                  <w:r/>
                  <w:r/>
                </w:p>
              </w:tc>
              <w:tc>
                <w:tcPr>
                  <w:tcW w:w="5134" w:type="dxa"/>
                  <w:textDirection w:val="lrTb"/>
                  <w:noWrap w:val="false"/>
                </w:tcPr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pPr>
                    <w:ind w:left="1886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УТВЕРЖДАЮ:</w:t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  <w:p>
                  <w:pPr>
                    <w:ind w:left="1886"/>
                    <w:rPr>
                      <w:bCs/>
                    </w:rPr>
                  </w:pPr>
                  <w:r>
                    <w:rPr>
                      <w:bCs/>
                    </w:rPr>
                    <w:t xml:space="preserve">_________________(Заказчик)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  <w:p>
                  <w:pPr>
                    <w:ind w:left="1886"/>
                  </w:pPr>
                  <w:r>
                    <w:t xml:space="preserve">_________________Ф.И.О.</w:t>
                  </w:r>
                  <w:r/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  <w:r>
                    <w:rPr>
                      <w:b/>
                      <w:bCs/>
                    </w:rPr>
                  </w:r>
                </w:p>
              </w:tc>
            </w:tr>
          </w:tbl>
          <w:p>
            <w:pPr>
              <w:jc w:val="center"/>
              <w:shd w:val="clear" w:color="auto" w:fill="ffffff"/>
              <w:rPr>
                <w:b/>
                <w:bCs/>
              </w:rPr>
            </w:pPr>
            <w:r>
              <w:rPr>
                <w:b/>
                <w:bCs/>
              </w:rPr>
              <w:t xml:space="preserve">Смета №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на шеф - монтажные работы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t xml:space="preserve">Наименование предприятия, здания, сооружения, вида шеф-монтажных работ_____________________________________________________________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__________________________________________________________________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Наименование монтажной организ</w:t>
            </w:r>
            <w:r>
              <w:t xml:space="preserve">ации ________________________________</w:t>
            </w:r>
            <w:r/>
          </w:p>
          <w:p>
            <w:pPr>
              <w:shd w:val="clear" w:color="auto" w:fill="ffffff"/>
            </w:pPr>
            <w:r>
              <w:t xml:space="preserve">Наименование организации заказчика _________________________________</w:t>
            </w:r>
            <w:r/>
          </w:p>
          <w:p>
            <w:pPr>
              <w:shd w:val="clear" w:color="auto" w:fill="ffffff"/>
            </w:pPr>
            <w:r>
              <w:t xml:space="preserve">Составлена в текущих ценах, соответствующих периоду выполнения работ по договору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rPr>
                <w:b/>
              </w:rPr>
              <w:t xml:space="preserve">1. Расчет заработной платы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руб.</w:t>
            </w:r>
            <w:r/>
          </w:p>
          <w:tbl>
            <w:tblPr>
              <w:tblW w:w="9649" w:type="dxa"/>
              <w:jc w:val="center"/>
              <w:tblBorders>
                <w:top w:val="single" w:color="auto" w:sz="6" w:space="0"/>
                <w:left w:val="single" w:color="auto" w:sz="6" w:space="0"/>
                <w:bottom w:val="single" w:color="auto" w:sz="6" w:space="0"/>
                <w:right w:val="single" w:color="auto" w:sz="6" w:space="0"/>
                <w:insideH w:val="single" w:color="auto" w:sz="2" w:space="0"/>
                <w:insideV w:val="single" w:color="auto" w:sz="2" w:space="0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№ п</w:t>
                  </w:r>
                  <w:r>
                    <w:rPr>
                      <w:sz w:val="20"/>
                      <w:szCs w:val="20"/>
                      <w:lang w:val="en-US"/>
                    </w:rPr>
                    <w:t xml:space="preserve">/</w:t>
                  </w:r>
                  <w:r>
                    <w:rPr>
                      <w:sz w:val="20"/>
                      <w:szCs w:val="20"/>
                    </w:rPr>
                    <w:t xml:space="preserve">п.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Перечень выполняемых </w:t>
                  </w:r>
                  <w:r>
                    <w:rPr>
                      <w:sz w:val="20"/>
                      <w:szCs w:val="20"/>
                    </w:rPr>
                    <w:t xml:space="preserve">работ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gridSpan w:val="2"/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87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Исполнители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человеко-дней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Средняя оплата труда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за 1 день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vMerge w:val="restart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Оплата труда (всего)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298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W w:w="114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должность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735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W w:w="734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W w:w="901" w:type="pct"/>
                  <w:vAlign w:val="center"/>
                  <w:vMerge w:val="continue"/>
                  <w:textDirection w:val="lrTb"/>
                  <w:noWrap w:val="false"/>
                </w:tcPr>
                <w:p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  <w:tblHeader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2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3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4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5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6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7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6" w:space="0"/>
                    <w:bottom w:val="single" w:color="auto" w:sz="2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shd w:val="clear" w:color="auto" w:fill="ffffff"/>
                  <w:tcBorders>
                    <w:top w:val="single" w:color="auto" w:sz="6" w:space="0"/>
                    <w:left w:val="single" w:color="auto" w:sz="2" w:space="0"/>
                    <w:bottom w:val="single" w:color="auto" w:sz="2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 </w:t>
                  </w:r>
                  <w:r>
                    <w:rPr>
                      <w:sz w:val="20"/>
                      <w:szCs w:val="20"/>
                    </w:rPr>
                  </w: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blPrEx/>
              <w:trPr>
                <w:jc w:val="center"/>
              </w:trPr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298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114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573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61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5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6" w:space="0"/>
                    <w:bottom w:val="single" w:color="auto" w:sz="6" w:space="0"/>
                    <w:right w:val="single" w:color="auto" w:sz="2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734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  <w:tc>
                <w:tcPr>
                  <w:shd w:val="clear" w:color="auto" w:fill="ffffff"/>
                  <w:tcBorders>
                    <w:top w:val="single" w:color="auto" w:sz="2" w:space="0"/>
                    <w:left w:val="single" w:color="auto" w:sz="2" w:space="0"/>
                    <w:bottom w:val="single" w:color="auto" w:sz="6" w:space="0"/>
                    <w:right w:val="single" w:color="auto" w:sz="6" w:space="0"/>
                  </w:tcBorders>
                  <w:tcMar>
                    <w:left w:w="28" w:type="dxa"/>
                    <w:top w:w="0" w:type="dxa"/>
                    <w:right w:w="28" w:type="dxa"/>
                    <w:bottom w:w="0" w:type="dxa"/>
                  </w:tcMar>
                  <w:tcW w:w="901" w:type="pct"/>
                  <w:vAlign w:val="center"/>
                  <w:textDirection w:val="lrTb"/>
                  <w:noWrap w:val="false"/>
                </w:tcPr>
                <w:p>
                  <w:pPr>
                    <w:shd w:val="clear" w:color="auto" w:fill="ffffff"/>
                  </w:pPr>
                  <w:r>
                    <w:t xml:space="preserve"> </w:t>
                  </w:r>
                  <w:r/>
                </w:p>
              </w:tc>
            </w:tr>
          </w:tbl>
          <w:p>
            <w:pPr>
              <w:shd w:val="clear" w:color="auto" w:fill="ffffff"/>
            </w:pPr>
            <w:r>
              <w:t xml:space="preserve">Итого заработной платы, в руб. 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2. Расчет стоимости выполнения работ</w:t>
            </w:r>
            <w:r/>
          </w:p>
          <w:p>
            <w:pPr>
              <w:shd w:val="clear" w:color="auto" w:fill="ffffff"/>
            </w:pPr>
            <w:r>
              <w:t xml:space="preserve">2.1 Накладные расходы, %_______________________________________________________________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2.2 Себестоимость работ 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2.3 Уровень рентабельности, % _________________________________________________</w:t>
            </w:r>
            <w:r>
              <w:t xml:space="preserve">_________</w:t>
            </w:r>
            <w:r/>
          </w:p>
          <w:p>
            <w:pPr>
              <w:shd w:val="clear" w:color="auto" w:fill="ffffff"/>
            </w:pPr>
            <w:r>
              <w:rPr>
                <w:b/>
                <w:bCs/>
              </w:rPr>
              <w:t xml:space="preserve">Итого </w:t>
            </w:r>
            <w:r>
              <w:t xml:space="preserve">________________________________________________________________________________</w:t>
            </w:r>
            <w:r/>
          </w:p>
          <w:p>
            <w:pPr>
              <w:shd w:val="clear" w:color="auto" w:fill="ffffff"/>
            </w:pPr>
            <w:r>
              <w:t xml:space="preserve">3. Командировочные расходы (по расчету)______________________________________________</w:t>
            </w:r>
            <w:r/>
          </w:p>
          <w:p>
            <w:pPr>
              <w:shd w:val="clear" w:color="auto" w:fill="ffffff"/>
            </w:pPr>
            <w:r>
              <w:rPr>
                <w:b/>
              </w:rPr>
              <w:t xml:space="preserve">Всего (руб.)</w:t>
            </w:r>
            <w:r>
              <w:t xml:space="preserve"> ____________________________________________________________</w:t>
            </w:r>
            <w:r>
              <w:t xml:space="preserve">______________</w:t>
            </w:r>
            <w:r/>
          </w:p>
          <w:p>
            <w:pPr>
              <w:shd w:val="clear" w:color="auto" w:fill="ffffff"/>
            </w:pPr>
            <w:r>
              <w:t xml:space="preserve">_____________________________________________________________________________________</w:t>
            </w:r>
            <w:r/>
          </w:p>
          <w:p>
            <w:pPr>
              <w:ind w:firstLine="2070"/>
              <w:jc w:val="center"/>
              <w:shd w:val="clear" w:color="auto" w:fill="ffffff"/>
            </w:pPr>
            <w:r>
              <w:t xml:space="preserve">(сумма прописью)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t xml:space="preserve">Составил:________/должность,организация/_______/подпись/___________/расшифровка подписи/</w:t>
            </w:r>
            <w:r/>
          </w:p>
          <w:p>
            <w:pPr>
              <w:shd w:val="clear" w:color="auto" w:fill="ffffff"/>
            </w:pPr>
            <w:r/>
            <w:r/>
          </w:p>
          <w:p>
            <w:pPr>
              <w:shd w:val="clear" w:color="auto" w:fill="ffffff"/>
            </w:pPr>
            <w:r>
              <w:t xml:space="preserve">Проверил:_________/должность, организация/_____</w:t>
            </w:r>
            <w:r>
              <w:t xml:space="preserve">____/подпись/_________/расшифровка подписи/</w:t>
            </w:r>
            <w:r/>
          </w:p>
        </w:tc>
      </w:tr>
    </w:tbl>
    <w:p>
      <w:pPr>
        <w:pStyle w:val="1077"/>
        <w:ind w:firstLine="0"/>
        <w:jc w:val="both"/>
        <w:widowControl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5811"/>
        <w:jc w:val="right"/>
        <w:rPr>
          <w:sz w:val="20"/>
          <w:szCs w:val="20"/>
        </w:rPr>
      </w:pPr>
      <w:r>
        <w:br w:type="page" w:clear="all"/>
      </w:r>
      <w:r>
        <w:rPr>
          <w:sz w:val="20"/>
          <w:szCs w:val="20"/>
        </w:rPr>
        <w:t xml:space="preserve">Приложение № 2.1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142" w:firstLine="6237"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к Требования к составлению сметной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b/>
        </w:rPr>
      </w:pPr>
      <w:r>
        <w:rPr>
          <w:sz w:val="22"/>
          <w:szCs w:val="22"/>
        </w:rPr>
        <w:t xml:space="preserve">документации в составе рабочей документации</w:t>
      </w:r>
      <w:r>
        <w:rPr>
          <w:b/>
        </w:rPr>
      </w:r>
      <w:r>
        <w:rPr>
          <w:b/>
        </w:rPr>
      </w:r>
    </w:p>
    <w:p>
      <w:pPr>
        <w:jc w:val="righ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ПОЯСНИТЕЛЬНАЯ ЗАПИСКА 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по заполнению формы №3п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 при составлении смет на шеф-монтажные, шеф-наладочные работы </w:t>
      </w:r>
      <w:r>
        <w:rPr>
          <w:b/>
        </w:rPr>
      </w:r>
      <w:r>
        <w:rPr>
          <w:b/>
        </w:rPr>
      </w:r>
    </w:p>
    <w:p>
      <w:pPr>
        <w:ind w:firstLine="540"/>
        <w:jc w:val="both"/>
        <w:tabs>
          <w:tab w:val="left" w:pos="1080" w:leader="none"/>
        </w:tabs>
      </w:pPr>
      <w:r/>
      <w:r/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Расчетом по трудозатратам (форма №3п) рекомендуется определять ст</w:t>
      </w:r>
      <w:r>
        <w:rPr>
          <w:rFonts w:eastAsia="Calibri"/>
          <w:lang w:eastAsia="en-US"/>
        </w:rPr>
        <w:t xml:space="preserve">оимость работ, цены на которые отсутствуют в СБЦ и СЦ, внесенных в ФРСН.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Форма сметы для определения затрат по себестоимости и уровню рентабельности (форма №3п) приведена в образце 3П Приложения 2.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t xml:space="preserve">Результаты вычислений и итоговые данные по разделам расчет</w:t>
      </w:r>
      <w:r>
        <w:t xml:space="preserve">а </w:t>
      </w:r>
      <w:r>
        <w:rPr>
          <w:u w:val="single"/>
        </w:rPr>
        <w:t xml:space="preserve">округлять до целых рублей.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40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Особенности заполнения формы 3п.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993" w:leader="none"/>
        </w:tabs>
        <w:rPr>
          <w:u w:val="single"/>
        </w:rPr>
      </w:pPr>
      <w:r>
        <w:rPr>
          <w:u w:val="single"/>
        </w:rPr>
        <w:t xml:space="preserve">Раздел 1. Расчет заработной платы:</w:t>
      </w:r>
      <w:r>
        <w:rPr>
          <w:u w:val="single"/>
        </w:rPr>
      </w:r>
      <w:r>
        <w:rPr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1 приводится нумерация выполняемых работ;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2 приводится наименование выполняемых работ;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3 указывается количество привлекаемых работников;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5 для каждой</w:t>
      </w:r>
      <w:r>
        <w:rPr>
          <w:rFonts w:eastAsia="Calibri"/>
          <w:lang w:eastAsia="en-US"/>
        </w:rPr>
        <w:t xml:space="preserve">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</w:t>
      </w:r>
      <w:r>
        <w:rPr>
          <w:rFonts w:eastAsia="Calibri"/>
          <w:lang w:eastAsia="en-US"/>
        </w:rPr>
        <w:t xml:space="preserve">ышать значений, определенных по нормативным временным нормам;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</w:t>
      </w:r>
      <w:r>
        <w:rPr>
          <w:rFonts w:eastAsia="Calibri"/>
          <w:lang w:eastAsia="en-US"/>
        </w:rPr>
        <w:t xml:space="preserve">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графе 7 указывается заработная плата в рублях (</w:t>
      </w:r>
      <w:r>
        <w:rPr>
          <w:rFonts w:eastAsia="Calibri"/>
          <w:b/>
          <w:u w:val="single"/>
          <w:lang w:eastAsia="en-US"/>
        </w:rPr>
        <w:t xml:space="preserve">результат перемножени</w:t>
      </w:r>
      <w:r>
        <w:rPr>
          <w:rFonts w:eastAsia="Calibri"/>
          <w:b/>
          <w:u w:val="single"/>
          <w:lang w:eastAsia="en-US"/>
        </w:rPr>
        <w:t xml:space="preserve">я граф 5 и 6</w:t>
      </w:r>
      <w:r>
        <w:rPr>
          <w:rFonts w:eastAsia="Calibri"/>
          <w:lang w:eastAsia="en-US"/>
        </w:rPr>
        <w:t xml:space="preserve">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</w:t>
      </w:r>
      <w:r>
        <w:rPr>
          <w:rFonts w:eastAsia="Calibri"/>
          <w:lang w:eastAsia="en-US"/>
        </w:rPr>
        <w:t xml:space="preserve">нормативы их трудоемкости.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u w:val="single"/>
        </w:rPr>
      </w:pPr>
      <w:r>
        <w:rPr>
          <w:u w:val="single"/>
        </w:rPr>
        <w:t xml:space="preserve">Раздел 2. Расчет стоимости выполнения работ</w:t>
      </w:r>
      <w:r>
        <w:rPr>
          <w:u w:val="single"/>
        </w:rPr>
      </w:r>
      <w:r>
        <w:rPr>
          <w:u w:val="single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</w:t>
      </w:r>
      <w:r>
        <w:rPr>
          <w:rFonts w:eastAsia="Calibri"/>
          <w:lang w:eastAsia="en-US"/>
        </w:rPr>
        <w:t xml:space="preserve">твующий период выполнения работ и утверждаются внутренним распорядительным документом организации.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</w:t>
      </w:r>
      <w:r>
        <w:rPr>
          <w:rFonts w:eastAsia="Calibri"/>
          <w:lang w:eastAsia="en-US"/>
        </w:rPr>
        <w:t xml:space="preserve">ы 7 раздела 1 и пункта 2.1);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2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уровень рентабельности по отношению к себестоимости может составлять до 15%.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709"/>
        <w:jc w:val="both"/>
        <w:tabs>
          <w:tab w:val="left" w:pos="993" w:leader="none"/>
          <w:tab w:val="left" w:pos="1080" w:leader="none"/>
        </w:tabs>
      </w:pPr>
      <w:r>
        <w:t xml:space="preserve">К смет</w:t>
      </w:r>
      <w:r>
        <w:t xml:space="preserve">ной документации необходимо приложить все справочные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  <w:r/>
    </w:p>
    <w:p>
      <w:pPr>
        <w:ind w:firstLine="709"/>
        <w:jc w:val="both"/>
        <w:tabs>
          <w:tab w:val="left" w:pos="993" w:leader="none"/>
          <w:tab w:val="left" w:pos="1080" w:leader="none"/>
        </w:tabs>
        <w:rPr>
          <w:u w:val="single"/>
        </w:rPr>
      </w:pPr>
      <w:r>
        <w:rPr>
          <w:u w:val="single"/>
        </w:rPr>
        <w:t xml:space="preserve">Раздел 3. Расчет командировочных ра</w:t>
      </w:r>
      <w:r>
        <w:rPr>
          <w:u w:val="single"/>
        </w:rPr>
        <w:t xml:space="preserve">сходов.</w:t>
      </w:r>
      <w:r>
        <w:rPr>
          <w:u w:val="single"/>
        </w:rPr>
      </w:r>
      <w:r>
        <w:rPr>
          <w:u w:val="single"/>
        </w:rPr>
      </w:r>
    </w:p>
    <w:p>
      <w:pPr>
        <w:ind w:firstLine="709"/>
        <w:jc w:val="both"/>
        <w:tabs>
          <w:tab w:val="left" w:pos="993" w:leader="none"/>
        </w:tabs>
      </w:pPr>
      <w:r>
        <w:t xml:space="preserve">Командировочные расходы включаются в сметный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  <w:r/>
    </w:p>
    <w:p>
      <w:pPr>
        <w:ind w:firstLine="709"/>
        <w:jc w:val="both"/>
        <w:tabs>
          <w:tab w:val="left" w:pos="993" w:leader="none"/>
        </w:tabs>
      </w:pPr>
      <w:r>
        <w:t xml:space="preserve">Стоимость проезда необходимо указать по каждо</w:t>
      </w:r>
      <w:r>
        <w:t xml:space="preserve">му виду транспорта отдельно туда и отдельно обратно.</w:t>
      </w:r>
      <w:r/>
    </w:p>
    <w:p>
      <w:pPr>
        <w:ind w:firstLine="709"/>
        <w:jc w:val="both"/>
        <w:tabs>
          <w:tab w:val="left" w:pos="993" w:leader="none"/>
        </w:tabs>
      </w:pPr>
      <w:r>
        <w:t xml:space="preserve">Размер расходов на проезд и стоимость проживания в гостинице определяется на момент составления расчета.</w:t>
      </w:r>
      <w:r/>
    </w:p>
    <w:p>
      <w:pPr>
        <w:ind w:firstLine="709"/>
        <w:jc w:val="both"/>
        <w:tabs>
          <w:tab w:val="left" w:pos="993" w:leader="none"/>
          <w:tab w:val="left" w:pos="1080" w:leader="none"/>
        </w:tabs>
      </w:pPr>
      <w:r>
        <w:t xml:space="preserve">Размеры возмещения расходов, связанных со служебными командировками, определяются коллективным дог</w:t>
      </w:r>
      <w:r>
        <w:t xml:space="preserve">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  <w:r/>
    </w:p>
    <w:p>
      <w:pPr>
        <w:ind w:firstLine="709"/>
        <w:jc w:val="both"/>
        <w:tabs>
          <w:tab w:val="left" w:pos="993" w:leader="none"/>
          <w:tab w:val="left" w:pos="1080" w:leader="none"/>
        </w:tabs>
      </w:pPr>
      <w:r>
        <w:t xml:space="preserve">Лимиты командировочных расходов:</w:t>
      </w:r>
      <w:r/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суточные </w:t>
      </w:r>
      <w:r>
        <w:rPr>
          <w:rFonts w:eastAsia="Calibri"/>
          <w:lang w:eastAsia="en-US"/>
        </w:rPr>
        <w:t xml:space="preserve">- 500 руб./сутки;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проживание - до 4000 руб./сутки;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numPr>
          <w:ilvl w:val="0"/>
          <w:numId w:val="25"/>
        </w:numPr>
        <w:contextualSpacing/>
        <w:ind w:left="0" w:firstLine="709"/>
        <w:jc w:val="both"/>
        <w:tabs>
          <w:tab w:val="left" w:pos="993" w:leader="none"/>
          <w:tab w:val="left" w:pos="1080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проезд: поезд (купе) или самолет (</w:t>
      </w:r>
      <w:r>
        <w:rPr>
          <w:color w:val="000000"/>
        </w:rPr>
        <w:t xml:space="preserve">класс–эконом с багажом до 20 (двадцати) кг, ручная кладь до 10 (десяти) кг</w:t>
      </w:r>
      <w:r>
        <w:rPr>
          <w:rFonts w:eastAsia="Calibri"/>
          <w:lang w:eastAsia="en-US"/>
        </w:rPr>
        <w:t xml:space="preserve">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firstLine="709"/>
        <w:jc w:val="both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t xml:space="preserve">Методом анализа ТКП </w:t>
      </w:r>
      <w:r>
        <w:rPr>
          <w:color w:val="000000"/>
        </w:rPr>
        <w:t xml:space="preserve">в соответствии Приложением №3 к Пояснительной записке по заполнению формы №3п при составлении смет на ПИР.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contextualSpacing/>
        <w:ind w:left="993" w:firstLine="567"/>
        <w:jc w:val="both"/>
        <w:tabs>
          <w:tab w:val="left" w:pos="1080" w:leader="none"/>
          <w:tab w:val="left" w:pos="1134" w:leader="none"/>
        </w:tabs>
        <w:rPr>
          <w:rFonts w:eastAsia="Calibri"/>
          <w:lang w:eastAsia="en-US"/>
        </w:rPr>
        <w:sectPr>
          <w:footnotePr>
            <w:numRestart w:val="eachPage"/>
          </w:footnotePr>
          <w:endnotePr/>
          <w:type w:val="nextPage"/>
          <w:pgSz w:w="11906" w:h="16838" w:orient="portrait"/>
          <w:pgMar w:top="568" w:right="924" w:bottom="720" w:left="993" w:header="709" w:footer="709" w:gutter="0"/>
          <w:cols w:num="1" w:sep="0" w:space="708" w:equalWidth="1"/>
          <w:docGrid w:linePitch="360"/>
        </w:sect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left="5811"/>
        <w:jc w:val="right"/>
        <w:rPr>
          <w:sz w:val="20"/>
        </w:rPr>
      </w:pPr>
      <w:r>
        <w:rPr>
          <w:sz w:val="20"/>
        </w:rPr>
        <w:t xml:space="preserve">Приложение</w:t>
      </w:r>
      <w:r>
        <w:rPr>
          <w:sz w:val="20"/>
        </w:rPr>
        <w:t xml:space="preserve"> №1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right"/>
        <w:rPr>
          <w:sz w:val="20"/>
        </w:rPr>
      </w:pPr>
      <w:r>
        <w:rPr>
          <w:sz w:val="20"/>
        </w:rPr>
        <w:t xml:space="preserve">к пояснительной записке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right"/>
        <w:rPr>
          <w:sz w:val="20"/>
        </w:rPr>
      </w:pPr>
      <w:r>
        <w:rPr>
          <w:sz w:val="20"/>
        </w:rPr>
        <w:t xml:space="preserve"> по заполнению формы 3П</w:t>
      </w:r>
      <w:r>
        <w:rPr>
          <w:sz w:val="20"/>
        </w:rPr>
      </w:r>
      <w:r>
        <w:rPr>
          <w:sz w:val="20"/>
        </w:rPr>
      </w:r>
    </w:p>
    <w:p>
      <w:pPr>
        <w:ind w:left="5811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СПРАВКА от__________ (указать дату составления справки) (Образец)</w:t>
      </w:r>
      <w:r>
        <w:rPr>
          <w:b/>
        </w:rPr>
      </w:r>
      <w:r>
        <w:rPr>
          <w:b/>
        </w:rPr>
      </w:r>
    </w:p>
    <w:p>
      <w:r>
        <w:t xml:space="preserve">Настоящим (краткое/полное наименование организации подрядчика/контрагента) сообщает о том, что средняя оплата труда специалистов за рабо</w:t>
      </w:r>
      <w:r>
        <w:t xml:space="preserve">чий день составляет:</w:t>
      </w:r>
      <w:r/>
    </w:p>
    <w:p>
      <w:r/>
      <w:r/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>
        <w:tblPrEx/>
        <w:trPr>
          <w:trHeight w:val="32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п/п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Должность специалиста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Заработная плата в день, в руб.</w:t>
            </w:r>
            <w:r/>
          </w:p>
        </w:tc>
      </w:tr>
      <w:tr>
        <w:tblPrEx/>
        <w:trPr>
          <w:trHeight w:val="6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(указать должность)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58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(указать должность)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63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942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(указать должность)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04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r>
        <w:tab/>
      </w:r>
      <w:r/>
    </w:p>
    <w:p>
      <w:r>
        <w:t xml:space="preserve">Накладные расходы _______(%)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/>
    </w:p>
    <w:p>
      <w:r>
        <w:t xml:space="preserve">Рентабельность предприятия_________(%)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/>
    </w:p>
    <w:p>
      <w:r/>
      <w:r/>
    </w:p>
    <w:p>
      <w:pPr>
        <w:rPr>
          <w:b/>
        </w:rPr>
      </w:pPr>
      <w:r>
        <w:rPr>
          <w:b/>
        </w:rPr>
        <w:t xml:space="preserve">Дата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</w:pPr>
      <w:r>
        <w:t xml:space="preserve">(Должность единоличного исполнительного органа контрагента/подрядчика)</w:t>
      </w:r>
      <w:r>
        <w:tab/>
      </w:r>
      <w:r>
        <w:tab/>
      </w:r>
      <w:r/>
    </w:p>
    <w:p>
      <w:pPr>
        <w:jc w:val="both"/>
      </w:pPr>
      <w:r>
        <w:t xml:space="preserve">(краткое/полное наименование организации) ________________ (ФИО)</w:t>
      </w:r>
      <w:r/>
    </w:p>
    <w:p>
      <w:pPr>
        <w:jc w:val="both"/>
      </w:pPr>
      <w:r/>
      <w:r/>
    </w:p>
    <w:p>
      <w:pPr>
        <w:jc w:val="both"/>
      </w:pPr>
      <w:r>
        <w:t xml:space="preserve">м.п.</w:t>
      </w:r>
      <w:r/>
    </w:p>
    <w:p>
      <w:pPr>
        <w:jc w:val="both"/>
      </w:pPr>
      <w:r>
        <w:t xml:space="preserve">(Главный бухгалтер)</w:t>
      </w:r>
      <w:r>
        <w:rPr>
          <w:vertAlign w:val="superscript"/>
        </w:rPr>
        <w:footnoteReference w:id="4"/>
      </w:r>
      <w:r>
        <w:tab/>
      </w:r>
      <w:r>
        <w:tab/>
      </w:r>
      <w:r/>
    </w:p>
    <w:p>
      <w:pPr>
        <w:jc w:val="both"/>
      </w:pPr>
      <w:r>
        <w:t xml:space="preserve">(краткое/полное наименование организации контрагента/подрядчика) _________ (ФИО)</w:t>
      </w:r>
      <w:r/>
    </w:p>
    <w:p>
      <w:pPr>
        <w:jc w:val="both"/>
      </w:pPr>
      <w:r/>
      <w:r/>
    </w:p>
    <w:p>
      <w:pPr>
        <w:jc w:val="both"/>
      </w:pPr>
      <w:r>
        <w:t xml:space="preserve">м.п.</w:t>
      </w:r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№2к пояснительной записке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по заполнению формы 3П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811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rPr>
          <w:b/>
        </w:rPr>
      </w:pPr>
      <w:r>
        <w:rPr>
          <w:b/>
        </w:rPr>
        <w:t xml:space="preserve">Образец расчета командировочных расходов </w:t>
      </w:r>
      <w:r>
        <w:rPr>
          <w:b/>
        </w:rPr>
      </w:r>
      <w:r>
        <w:rPr>
          <w:b/>
        </w:rPr>
      </w:r>
    </w:p>
    <w:p>
      <w:pPr>
        <w:ind w:hanging="567"/>
        <w:jc w:val="right"/>
      </w:pPr>
      <w:r>
        <w:t xml:space="preserve">Приложение № __ к смете № __</w:t>
      </w:r>
      <w:r/>
    </w:p>
    <w:p>
      <w:pPr>
        <w:ind w:hanging="567"/>
        <w:jc w:val="center"/>
        <w:rPr>
          <w:b/>
        </w:rPr>
      </w:pPr>
      <w:r>
        <w:rPr>
          <w:b/>
        </w:rPr>
        <w:t xml:space="preserve">Расчет командировочных расходов</w:t>
      </w:r>
      <w:r>
        <w:rPr>
          <w:b/>
        </w:rPr>
      </w:r>
      <w:r>
        <w:rPr>
          <w:b/>
        </w:rPr>
      </w:r>
    </w:p>
    <w:tbl>
      <w:tblPr>
        <w:tblW w:w="1066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42"/>
        <w:gridCol w:w="992"/>
        <w:gridCol w:w="709"/>
        <w:gridCol w:w="1276"/>
        <w:gridCol w:w="708"/>
        <w:gridCol w:w="1443"/>
        <w:gridCol w:w="1308"/>
        <w:gridCol w:w="935"/>
        <w:gridCol w:w="1134"/>
        <w:gridCol w:w="1559"/>
      </w:tblGrid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</w:t>
            </w:r>
            <w:r>
              <w:rPr>
                <w:lang w:val="en-US"/>
              </w:rPr>
              <w:t xml:space="preserve">/</w:t>
            </w:r>
            <w:r>
              <w:t xml:space="preserve">п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</w:r>
            <w:r>
              <w:rPr>
                <w:sz w:val="20"/>
                <w:szCs w:val="20"/>
              </w:rPr>
              <w:br/>
              <w:t xml:space="preserve">(туда / обратно)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проезда, руб.</w:t>
            </w:r>
            <w:r>
              <w:rPr>
                <w:sz w:val="20"/>
                <w:szCs w:val="20"/>
              </w:rPr>
              <w:t xml:space="preserve"> 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дней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руб./сут..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командировок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Кол-во командированных человек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</w:r>
            <w:r>
              <w:rPr>
                <w:sz w:val="20"/>
                <w:szCs w:val="20"/>
              </w:rPr>
              <w:br/>
              <w:t xml:space="preserve">(без НДС)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1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1 в пункт 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2 в пункт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…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4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 из пункта 1 в пункт 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7"/>
        </w:trPr>
        <w:tc>
          <w:tcPr>
            <w:tcW w:w="455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0"/>
            <w:shd w:val="clear" w:color="auto" w:fill="auto"/>
            <w:tcW w:w="1020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5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5 в пункт 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shd w:val="clear" w:color="auto" w:fill="auto"/>
            <w:tcW w:w="99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4 в пункт 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…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shd w:val="clear" w:color="auto" w:fill="auto"/>
            <w:tcW w:w="59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9</w:t>
            </w:r>
            <w:r/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 пункта 2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4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30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93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 из пункта 5 в пункт 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455" w:type="dxa"/>
            <w:textDirection w:val="lrTb"/>
            <w:noWrap w:val="false"/>
          </w:tcPr>
          <w:p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W w:w="864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стоимость командировочных расходов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567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8"/>
        <w:jc w:val="both"/>
        <w:rPr>
          <w:bCs/>
          <w:i/>
          <w:iCs/>
          <w:sz w:val="24"/>
          <w:szCs w:val="24"/>
          <w:shd w:val="clear" w:color="auto" w:fill="ffff99"/>
        </w:rPr>
      </w:pPr>
      <w:r>
        <w:object w:dxaOrig="1933" w:dyaOrig="1251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5" o:spid="_x0000_s5" type="#_x0000_t75" style="width:76.50pt;height:49.50pt;mso-wrap-distance-left:0.00pt;mso-wrap-distance-top:0.00pt;mso-wrap-distance-right:0.00pt;mso-wrap-distance-bottom:0.00pt;" filled="f" stroked="f">
            <v:path textboxrect="0,0,0,0"/>
            <v:imagedata r:id="rId22" o:title=""/>
          </v:shape>
          <o:OLEObject DrawAspect="Icon" r:id="rId23" ObjectID="_1525045" ProgID="Excel.Sheet.12" ShapeID="_x0000_i5" Type="Embed"/>
        </w:object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sectPr>
      <w:footnotePr/>
      <w:endnotePr/>
      <w:type w:val="nextPage"/>
      <w:pgSz w:w="11906" w:h="16838" w:orient="portrait"/>
      <w:pgMar w:top="568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8"/>
      </w:pPr>
      <w:r>
        <w:rPr>
          <w:rStyle w:val="1009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  <w:r/>
    </w:p>
    <w:p>
      <w:pPr>
        <w:pStyle w:val="1008"/>
      </w:pPr>
      <w:r>
        <w:t xml:space="preserve">Возможно предоставление иной формы справки в соответствии с внутренним документооборо</w:t>
      </w:r>
      <w:r>
        <w:t xml:space="preserve">том организации.</w:t>
      </w:r>
      <w:r/>
    </w:p>
    <w:p>
      <w:pPr>
        <w:pStyle w:val="1008"/>
      </w:pPr>
      <w:r/>
      <w:r/>
    </w:p>
    <w:p>
      <w:pPr>
        <w:pStyle w:val="1008"/>
      </w:pPr>
      <w:r/>
      <w:r/>
    </w:p>
    <w:p>
      <w:pPr>
        <w:pStyle w:val="1008"/>
      </w:pPr>
      <w:r/>
      <w:r/>
    </w:p>
  </w:footnote>
  <w:footnote w:id="3">
    <w:p>
      <w:pPr>
        <w:pStyle w:val="1008"/>
        <w:jc w:val="both"/>
      </w:pPr>
      <w:r/>
      <w:r/>
    </w:p>
  </w:footnote>
  <w:footnote w:id="4">
    <w:p>
      <w:pPr>
        <w:pStyle w:val="1008"/>
      </w:pPr>
      <w:r>
        <w:rPr>
          <w:rStyle w:val="1009"/>
        </w:rPr>
        <w:footnoteRef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  <w:r/>
    </w:p>
    <w:p>
      <w:pPr>
        <w:pStyle w:val="1008"/>
      </w:pPr>
      <w:r>
        <w:t xml:space="preserve">Возможно предоставление иной формы справки в соответствии с внутренним документооборотом организации.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30</w:t>
    </w:r>
    <w:r>
      <w:fldChar w:fldCharType="end"/>
    </w:r>
    <w:r/>
  </w:p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rPr>
        <w:rStyle w:val="1026"/>
      </w:rPr>
      <w:framePr w:wrap="around" w:vAnchor="text" w:hAnchor="margin" w:xAlign="center" w:y="1"/>
    </w:pPr>
    <w:r>
      <w:rPr>
        <w:rStyle w:val="1026"/>
      </w:rPr>
      <w:fldChar w:fldCharType="begin"/>
    </w:r>
    <w:r>
      <w:rPr>
        <w:rStyle w:val="1026"/>
      </w:rPr>
      <w:instrText xml:space="preserve">PAGE  </w:instrText>
    </w:r>
    <w:r>
      <w:rPr>
        <w:rStyle w:val="1026"/>
      </w:rPr>
      <w:fldChar w:fldCharType="separate"/>
    </w:r>
    <w:r>
      <w:rPr>
        <w:rStyle w:val="1026"/>
      </w:rPr>
      <w:t xml:space="preserve">6</w:t>
    </w:r>
    <w:r>
      <w:rPr>
        <w:rStyle w:val="1026"/>
      </w:rPr>
      <w:fldChar w:fldCharType="end"/>
    </w:r>
    <w:r>
      <w:rPr>
        <w:rStyle w:val="1026"/>
      </w:rPr>
    </w:r>
    <w:r>
      <w:rPr>
        <w:rStyle w:val="1026"/>
      </w:rPr>
    </w:r>
  </w:p>
  <w:p>
    <w:pPr>
      <w:pStyle w:val="1014"/>
    </w:pPr>
    <w:r/>
    <w:r/>
  </w:p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912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11" w:hanging="360"/>
      </w:pPr>
      <w:rPr>
        <w:rFonts w:hint="default" w:ascii="Symbol" w:hAnsi="Symbol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3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0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340"/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5" w:hanging="360"/>
      </w:pPr>
      <w:rPr>
        <w:b w:val="0"/>
        <w:i w:val="0"/>
      </w:rPr>
    </w:lvl>
    <w:lvl w:ilvl="4">
      <w:start w:val="1"/>
      <w:numFmt w:val="lowerLetter"/>
      <w:isLgl w:val="false"/>
      <w:suff w:val="tab"/>
      <w:lvlText w:val="%5."/>
      <w:lvlJc w:val="left"/>
      <w:pPr>
        <w:ind w:left="366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5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9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9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9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9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9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pStyle w:val="110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isLgl/>
      <w:suff w:val="tab"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pStyle w:val="84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51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5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67" w:hanging="279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"/>
      <w:lvlJc w:val="left"/>
      <w:pPr>
        <w:ind w:left="0" w:firstLine="0"/>
      </w:pPr>
      <w:rPr>
        <w:rFonts w:hint="default" w:ascii="Symbol" w:hAnsi="Symbol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2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suff w:val="tab"/>
      <w:lvlText w:val="%1.%2."/>
      <w:lvlJc w:val="left"/>
      <w:pPr>
        <w:ind w:left="4420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suff w:val="tab"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suff w:val="tab"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suff w:val="tab"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suff w:val="tab"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suff w:val="tab"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23">
    <w:multiLevelType w:val="hybridMultilevel"/>
    <w:lvl w:ilvl="0">
      <w:start w:val="1"/>
      <w:numFmt w:val="decimal"/>
      <w:pStyle w:val="100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100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7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71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7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3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4"/>
      <w:numFmt w:val="bullet"/>
      <w:pStyle w:val="1074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7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7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styleLink w:val="1087"/>
    <w:lvl w:ilvl="0">
      <w:start w:val="1"/>
      <w:numFmt w:val="decimal"/>
      <w:pStyle w:val="108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1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272" w:hanging="279"/>
        <w:tabs>
          <w:tab w:val="num" w:pos="1272" w:leader="none"/>
        </w:tabs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1844" w:hanging="567"/>
        <w:tabs>
          <w:tab w:val="num" w:pos="1844" w:leader="none"/>
        </w:tabs>
      </w:pPr>
      <w:rPr>
        <w:rFonts w:hint="default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993" w:hanging="851"/>
        <w:tabs>
          <w:tab w:val="num" w:pos="993" w:leader="none"/>
        </w:tabs>
      </w:pPr>
      <w:rPr>
        <w:rFonts w:hint="default"/>
        <w:strike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77" w:hanging="567"/>
        <w:tabs>
          <w:tab w:val="num" w:pos="1277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%5)"/>
      <w:lvlJc w:val="left"/>
      <w:pPr>
        <w:ind w:left="1718" w:hanging="1008"/>
        <w:tabs>
          <w:tab w:val="num" w:pos="171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592" w:hanging="1152"/>
        <w:tabs>
          <w:tab w:val="num" w:pos="259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36" w:hanging="1296"/>
        <w:tabs>
          <w:tab w:val="num" w:pos="273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880" w:hanging="1440"/>
        <w:tabs>
          <w:tab w:val="num" w:pos="28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024" w:hanging="1584"/>
        <w:tabs>
          <w:tab w:val="num" w:pos="3024" w:leader="none"/>
        </w:tabs>
      </w:pPr>
      <w:rPr>
        <w:rFonts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8">
    <w:multiLevelType w:val="hybridMultilevel"/>
    <w:styleLink w:val="1083"/>
    <w:lvl w:ilvl="0">
      <w:start w:val="3"/>
      <w:numFmt w:val="decimal"/>
      <w:pStyle w:val="108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3"/>
  </w:num>
  <w:num w:numId="2">
    <w:abstractNumId w:val="30"/>
  </w:num>
  <w:num w:numId="3">
    <w:abstractNumId w:val="38"/>
  </w:num>
  <w:num w:numId="4">
    <w:abstractNumId w:val="18"/>
  </w:num>
  <w:num w:numId="5">
    <w:abstractNumId w:val="31"/>
  </w:num>
  <w:num w:numId="6">
    <w:abstractNumId w:val="8"/>
  </w:num>
  <w:num w:numId="7">
    <w:abstractNumId w:val="10"/>
  </w:num>
  <w:num w:numId="8">
    <w:abstractNumId w:val="24"/>
  </w:num>
  <w:num w:numId="9">
    <w:abstractNumId w:val="6"/>
  </w:num>
  <w:num w:numId="10">
    <w:abstractNumId w:val="21"/>
  </w:num>
  <w:num w:numId="11">
    <w:abstractNumId w:val="25"/>
  </w:num>
  <w:num w:numId="12">
    <w:abstractNumId w:val="13"/>
  </w:num>
  <w:num w:numId="13">
    <w:abstractNumId w:val="9"/>
  </w:num>
  <w:num w:numId="14">
    <w:abstractNumId w:val="7"/>
  </w:num>
  <w:num w:numId="15">
    <w:abstractNumId w:val="15"/>
  </w:num>
  <w:num w:numId="16">
    <w:abstractNumId w:val="1"/>
  </w:num>
  <w:num w:numId="17">
    <w:abstractNumId w:val="20"/>
  </w:num>
  <w:num w:numId="18">
    <w:abstractNumId w:val="2"/>
  </w:num>
  <w:num w:numId="19">
    <w:abstractNumId w:val="12"/>
  </w:num>
  <w:num w:numId="20">
    <w:abstractNumId w:val="26"/>
  </w:num>
  <w:num w:numId="21">
    <w:abstractNumId w:val="17"/>
  </w:num>
  <w:num w:numId="22">
    <w:abstractNumId w:val="27"/>
  </w:num>
  <w:num w:numId="23">
    <w:abstractNumId w:val="14"/>
  </w:num>
  <w:num w:numId="24">
    <w:abstractNumId w:val="0"/>
  </w:num>
  <w:num w:numId="25">
    <w:abstractNumId w:val="11"/>
  </w:num>
  <w:num w:numId="26">
    <w:abstractNumId w:val="35"/>
  </w:num>
  <w:num w:numId="27">
    <w:abstractNumId w:val="34"/>
  </w:num>
  <w:num w:numId="28">
    <w:abstractNumId w:val="19"/>
  </w:num>
  <w:num w:numId="29">
    <w:abstractNumId w:val="29"/>
  </w:num>
  <w:num w:numId="30">
    <w:abstractNumId w:val="3"/>
  </w:num>
  <w:num w:numId="31">
    <w:abstractNumId w:val="33"/>
  </w:num>
  <w:num w:numId="32">
    <w:abstractNumId w:val="37"/>
  </w:num>
  <w:num w:numId="33">
    <w:abstractNumId w:val="4"/>
  </w:num>
  <w:num w:numId="34">
    <w:abstractNumId w:val="5"/>
  </w:num>
  <w:num w:numId="35">
    <w:abstractNumId w:val="39"/>
  </w:num>
  <w:num w:numId="36">
    <w:abstractNumId w:val="32"/>
  </w:num>
  <w:num w:numId="37">
    <w:abstractNumId w:val="36"/>
  </w:num>
  <w:num w:numId="38">
    <w:abstractNumId w:val="28"/>
  </w:num>
  <w:num w:numId="39">
    <w:abstractNumId w:val="2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45">
    <w:name w:val="Title Char"/>
    <w:basedOn w:val="857"/>
    <w:link w:val="869"/>
    <w:uiPriority w:val="10"/>
    <w:rPr>
      <w:sz w:val="48"/>
      <w:szCs w:val="48"/>
    </w:rPr>
  </w:style>
  <w:style w:type="character" w:styleId="846">
    <w:name w:val="Caption Char"/>
    <w:basedOn w:val="1054"/>
    <w:link w:val="1017"/>
    <w:uiPriority w:val="99"/>
  </w:style>
  <w:style w:type="paragraph" w:styleId="847" w:default="1">
    <w:name w:val="Normal"/>
    <w:qFormat/>
    <w:rPr>
      <w:sz w:val="28"/>
      <w:szCs w:val="28"/>
    </w:rPr>
  </w:style>
  <w:style w:type="paragraph" w:styleId="848">
    <w:name w:val="Heading 1"/>
    <w:basedOn w:val="850"/>
    <w:next w:val="847"/>
    <w:link w:val="1046"/>
    <w:qFormat/>
    <w:pPr>
      <w:numPr>
        <w:ilvl w:val="0"/>
      </w:numPr>
      <w:outlineLvl w:val="0"/>
    </w:pPr>
    <w:rPr>
      <w:sz w:val="28"/>
      <w:szCs w:val="28"/>
    </w:rPr>
  </w:style>
  <w:style w:type="paragraph" w:styleId="849">
    <w:name w:val="Heading 2"/>
    <w:basedOn w:val="851"/>
    <w:next w:val="847"/>
    <w:link w:val="1048"/>
    <w:qFormat/>
    <w:pPr>
      <w:outlineLvl w:val="1"/>
    </w:pPr>
  </w:style>
  <w:style w:type="paragraph" w:styleId="850">
    <w:name w:val="Heading 3"/>
    <w:basedOn w:val="847"/>
    <w:next w:val="847"/>
    <w:link w:val="1049"/>
    <w:qFormat/>
    <w:pPr>
      <w:numPr>
        <w:ilvl w:val="2"/>
        <w:numId w:val="4"/>
      </w:numPr>
      <w:keepNext/>
      <w:spacing w:before="120" w:after="60" w:line="360" w:lineRule="auto"/>
      <w:outlineLvl w:val="2"/>
    </w:pPr>
    <w:rPr>
      <w:rFonts w:eastAsia="Calibri"/>
      <w:b/>
      <w:sz w:val="24"/>
      <w:szCs w:val="24"/>
    </w:rPr>
  </w:style>
  <w:style w:type="paragraph" w:styleId="851">
    <w:name w:val="Heading 4"/>
    <w:basedOn w:val="850"/>
    <w:next w:val="847"/>
    <w:link w:val="1050"/>
    <w:qFormat/>
    <w:pPr>
      <w:numPr>
        <w:ilvl w:val="1"/>
      </w:numPr>
      <w:outlineLvl w:val="3"/>
    </w:pPr>
    <w:rPr>
      <w:bCs/>
    </w:rPr>
  </w:style>
  <w:style w:type="paragraph" w:styleId="852">
    <w:name w:val="Heading 5"/>
    <w:basedOn w:val="847"/>
    <w:next w:val="847"/>
    <w:link w:val="105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53">
    <w:name w:val="Heading 6"/>
    <w:basedOn w:val="847"/>
    <w:next w:val="847"/>
    <w:link w:val="104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54">
    <w:name w:val="Heading 7"/>
    <w:basedOn w:val="847"/>
    <w:next w:val="847"/>
    <w:link w:val="104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55">
    <w:name w:val="Heading 8"/>
    <w:basedOn w:val="847"/>
    <w:next w:val="847"/>
    <w:link w:val="104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56">
    <w:name w:val="Heading 9"/>
    <w:basedOn w:val="847"/>
    <w:next w:val="847"/>
    <w:link w:val="1052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57" w:default="1">
    <w:name w:val="Default Paragraph Font"/>
    <w:uiPriority w:val="1"/>
    <w:semiHidden/>
    <w:unhideWhenUsed/>
  </w:style>
  <w:style w:type="table" w:styleId="8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9" w:default="1">
    <w:name w:val="No List"/>
    <w:uiPriority w:val="99"/>
    <w:semiHidden/>
    <w:unhideWhenUsed/>
  </w:style>
  <w:style w:type="character" w:styleId="860" w:customStyle="1">
    <w:name w:val="Heading 1 Char"/>
    <w:basedOn w:val="857"/>
    <w:uiPriority w:val="9"/>
    <w:rPr>
      <w:rFonts w:ascii="Arial" w:hAnsi="Arial" w:eastAsia="Arial" w:cs="Arial"/>
      <w:sz w:val="40"/>
      <w:szCs w:val="40"/>
    </w:rPr>
  </w:style>
  <w:style w:type="character" w:styleId="861" w:customStyle="1">
    <w:name w:val="Heading 2 Char"/>
    <w:basedOn w:val="857"/>
    <w:uiPriority w:val="9"/>
    <w:rPr>
      <w:rFonts w:ascii="Arial" w:hAnsi="Arial" w:eastAsia="Arial" w:cs="Arial"/>
      <w:sz w:val="34"/>
    </w:rPr>
  </w:style>
  <w:style w:type="character" w:styleId="862" w:customStyle="1">
    <w:name w:val="Heading 3 Char"/>
    <w:basedOn w:val="857"/>
    <w:uiPriority w:val="9"/>
    <w:rPr>
      <w:rFonts w:ascii="Arial" w:hAnsi="Arial" w:eastAsia="Arial" w:cs="Arial"/>
      <w:sz w:val="30"/>
      <w:szCs w:val="30"/>
    </w:rPr>
  </w:style>
  <w:style w:type="character" w:styleId="863" w:customStyle="1">
    <w:name w:val="Heading 4 Char"/>
    <w:basedOn w:val="857"/>
    <w:uiPriority w:val="9"/>
    <w:rPr>
      <w:rFonts w:ascii="Arial" w:hAnsi="Arial" w:eastAsia="Arial" w:cs="Arial"/>
      <w:b/>
      <w:bCs/>
      <w:sz w:val="26"/>
      <w:szCs w:val="26"/>
    </w:rPr>
  </w:style>
  <w:style w:type="character" w:styleId="864" w:customStyle="1">
    <w:name w:val="Heading 5 Char"/>
    <w:basedOn w:val="857"/>
    <w:uiPriority w:val="9"/>
    <w:rPr>
      <w:rFonts w:ascii="Arial" w:hAnsi="Arial" w:eastAsia="Arial" w:cs="Arial"/>
      <w:b/>
      <w:bCs/>
      <w:sz w:val="24"/>
      <w:szCs w:val="24"/>
    </w:rPr>
  </w:style>
  <w:style w:type="character" w:styleId="865" w:customStyle="1">
    <w:name w:val="Heading 6 Char"/>
    <w:basedOn w:val="857"/>
    <w:uiPriority w:val="9"/>
    <w:rPr>
      <w:rFonts w:ascii="Arial" w:hAnsi="Arial" w:eastAsia="Arial" w:cs="Arial"/>
      <w:b/>
      <w:bCs/>
      <w:sz w:val="22"/>
      <w:szCs w:val="22"/>
    </w:rPr>
  </w:style>
  <w:style w:type="character" w:styleId="866" w:customStyle="1">
    <w:name w:val="Heading 7 Char"/>
    <w:basedOn w:val="8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7" w:customStyle="1">
    <w:name w:val="Heading 8 Char"/>
    <w:basedOn w:val="857"/>
    <w:uiPriority w:val="9"/>
    <w:rPr>
      <w:rFonts w:ascii="Arial" w:hAnsi="Arial" w:eastAsia="Arial" w:cs="Arial"/>
      <w:i/>
      <w:iCs/>
      <w:sz w:val="22"/>
      <w:szCs w:val="22"/>
    </w:rPr>
  </w:style>
  <w:style w:type="character" w:styleId="868" w:customStyle="1">
    <w:name w:val="Heading 9 Char"/>
    <w:basedOn w:val="857"/>
    <w:uiPriority w:val="9"/>
    <w:rPr>
      <w:rFonts w:ascii="Arial" w:hAnsi="Arial" w:eastAsia="Arial" w:cs="Arial"/>
      <w:i/>
      <w:iCs/>
      <w:sz w:val="21"/>
      <w:szCs w:val="21"/>
    </w:rPr>
  </w:style>
  <w:style w:type="paragraph" w:styleId="869">
    <w:name w:val="Title"/>
    <w:basedOn w:val="847"/>
    <w:next w:val="847"/>
    <w:link w:val="8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0" w:customStyle="1">
    <w:name w:val="Заголовок Знак"/>
    <w:basedOn w:val="857"/>
    <w:link w:val="869"/>
    <w:uiPriority w:val="10"/>
    <w:rPr>
      <w:sz w:val="48"/>
      <w:szCs w:val="48"/>
    </w:rPr>
  </w:style>
  <w:style w:type="character" w:styleId="871" w:customStyle="1">
    <w:name w:val="Subtitle Char"/>
    <w:basedOn w:val="857"/>
    <w:uiPriority w:val="11"/>
    <w:rPr>
      <w:sz w:val="24"/>
      <w:szCs w:val="24"/>
    </w:rPr>
  </w:style>
  <w:style w:type="character" w:styleId="872" w:customStyle="1">
    <w:name w:val="Quote Char"/>
    <w:uiPriority w:val="29"/>
    <w:rPr>
      <w:i/>
    </w:rPr>
  </w:style>
  <w:style w:type="character" w:styleId="873" w:customStyle="1">
    <w:name w:val="Intense Quote Char"/>
    <w:uiPriority w:val="30"/>
    <w:rPr>
      <w:i/>
    </w:rPr>
  </w:style>
  <w:style w:type="character" w:styleId="874" w:customStyle="1">
    <w:name w:val="Header Char"/>
    <w:basedOn w:val="857"/>
    <w:uiPriority w:val="99"/>
  </w:style>
  <w:style w:type="character" w:styleId="875" w:customStyle="1">
    <w:name w:val="Footer Char"/>
    <w:basedOn w:val="857"/>
    <w:uiPriority w:val="99"/>
  </w:style>
  <w:style w:type="character" w:styleId="876" w:customStyle="1">
    <w:name w:val="Нижний колонтитул Знак"/>
    <w:link w:val="1017"/>
    <w:uiPriority w:val="99"/>
  </w:style>
  <w:style w:type="table" w:styleId="877" w:customStyle="1">
    <w:name w:val="Table Grid Light"/>
    <w:basedOn w:val="8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8">
    <w:name w:val="Plain Table 1"/>
    <w:basedOn w:val="8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2"/>
    <w:basedOn w:val="85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>
    <w:name w:val="Plain Table 3"/>
    <w:basedOn w:val="8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>
    <w:name w:val="Plain Table 4"/>
    <w:basedOn w:val="8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Plain Table 5"/>
    <w:basedOn w:val="8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>
    <w:name w:val="Grid Table 1 Light"/>
    <w:basedOn w:val="85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basedOn w:val="85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basedOn w:val="85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basedOn w:val="85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basedOn w:val="85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basedOn w:val="85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basedOn w:val="85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2"/>
    <w:basedOn w:val="8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basedOn w:val="85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basedOn w:val="85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basedOn w:val="85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basedOn w:val="85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basedOn w:val="85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basedOn w:val="85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"/>
    <w:basedOn w:val="8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basedOn w:val="85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basedOn w:val="85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basedOn w:val="85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basedOn w:val="85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basedOn w:val="85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basedOn w:val="85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4"/>
    <w:basedOn w:val="85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basedOn w:val="85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906" w:customStyle="1">
    <w:name w:val="Grid Table 4 - Accent 2"/>
    <w:basedOn w:val="85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07" w:customStyle="1">
    <w:name w:val="Grid Table 4 - Accent 3"/>
    <w:basedOn w:val="85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08" w:customStyle="1">
    <w:name w:val="Grid Table 4 - Accent 4"/>
    <w:basedOn w:val="85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09" w:customStyle="1">
    <w:name w:val="Grid Table 4 - Accent 5"/>
    <w:basedOn w:val="85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910" w:customStyle="1">
    <w:name w:val="Grid Table 4 - Accent 6"/>
    <w:basedOn w:val="85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11">
    <w:name w:val="Grid Table 5 Dark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basedOn w:val="8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18">
    <w:name w:val="Grid Table 6 Colorful"/>
    <w:basedOn w:val="85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basedOn w:val="85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920" w:customStyle="1">
    <w:name w:val="Grid Table 6 Colorful - Accent 2"/>
    <w:basedOn w:val="85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21" w:customStyle="1">
    <w:name w:val="Grid Table 6 Colorful - Accent 3"/>
    <w:basedOn w:val="85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2" w:customStyle="1">
    <w:name w:val="Grid Table 6 Colorful - Accent 4"/>
    <w:basedOn w:val="85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3" w:customStyle="1">
    <w:name w:val="Grid Table 6 Colorful - Accent 5"/>
    <w:basedOn w:val="85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24" w:customStyle="1">
    <w:name w:val="Grid Table 6 Colorful - Accent 6"/>
    <w:basedOn w:val="85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925">
    <w:name w:val="Grid Table 7 Colorful"/>
    <w:basedOn w:val="85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6" w:customStyle="1">
    <w:name w:val="Grid Table 7 Colorful - Accent 1"/>
    <w:basedOn w:val="85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7" w:customStyle="1">
    <w:name w:val="Grid Table 7 Colorful - Accent 2"/>
    <w:basedOn w:val="85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8" w:customStyle="1">
    <w:name w:val="Grid Table 7 Colorful - Accent 3"/>
    <w:basedOn w:val="85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9" w:customStyle="1">
    <w:name w:val="Grid Table 7 Colorful - Accent 4"/>
    <w:basedOn w:val="85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0" w:customStyle="1">
    <w:name w:val="Grid Table 7 Colorful - Accent 5"/>
    <w:basedOn w:val="85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1" w:customStyle="1">
    <w:name w:val="Grid Table 7 Colorful - Accent 6"/>
    <w:basedOn w:val="85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2">
    <w:name w:val="List Table 1 Light"/>
    <w:basedOn w:val="85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basedOn w:val="858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basedOn w:val="858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basedOn w:val="858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basedOn w:val="858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basedOn w:val="858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basedOn w:val="858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2"/>
    <w:basedOn w:val="85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basedOn w:val="85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basedOn w:val="85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basedOn w:val="85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basedOn w:val="85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basedOn w:val="85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basedOn w:val="85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46">
    <w:name w:val="List Table 3"/>
    <w:basedOn w:val="8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basedOn w:val="85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basedOn w:val="85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basedOn w:val="85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basedOn w:val="85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basedOn w:val="85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basedOn w:val="85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"/>
    <w:basedOn w:val="8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basedOn w:val="85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basedOn w:val="85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basedOn w:val="85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basedOn w:val="85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basedOn w:val="85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basedOn w:val="85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5 Dark"/>
    <w:basedOn w:val="85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1"/>
    <w:basedOn w:val="85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2"/>
    <w:basedOn w:val="85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3"/>
    <w:basedOn w:val="85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4"/>
    <w:basedOn w:val="85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5"/>
    <w:basedOn w:val="85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6"/>
    <w:basedOn w:val="85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>
    <w:name w:val="List Table 6 Colorful"/>
    <w:basedOn w:val="85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8" w:customStyle="1">
    <w:name w:val="List Table 6 Colorful - Accent 1"/>
    <w:basedOn w:val="85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69" w:customStyle="1">
    <w:name w:val="List Table 6 Colorful - Accent 2"/>
    <w:basedOn w:val="85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70" w:customStyle="1">
    <w:name w:val="List Table 6 Colorful - Accent 3"/>
    <w:basedOn w:val="85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71" w:customStyle="1">
    <w:name w:val="List Table 6 Colorful - Accent 4"/>
    <w:basedOn w:val="85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72" w:customStyle="1">
    <w:name w:val="List Table 6 Colorful - Accent 5"/>
    <w:basedOn w:val="85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73" w:customStyle="1">
    <w:name w:val="List Table 6 Colorful - Accent 6"/>
    <w:basedOn w:val="85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74">
    <w:name w:val="List Table 7 Colorful"/>
    <w:basedOn w:val="85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5" w:customStyle="1">
    <w:name w:val="List Table 7 Colorful - Accent 1"/>
    <w:basedOn w:val="85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6" w:customStyle="1">
    <w:name w:val="List Table 7 Colorful - Accent 2"/>
    <w:basedOn w:val="85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7" w:customStyle="1">
    <w:name w:val="List Table 7 Colorful - Accent 3"/>
    <w:basedOn w:val="85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8" w:customStyle="1">
    <w:name w:val="List Table 7 Colorful - Accent 4"/>
    <w:basedOn w:val="85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79" w:customStyle="1">
    <w:name w:val="List Table 7 Colorful - Accent 5"/>
    <w:basedOn w:val="85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0" w:customStyle="1">
    <w:name w:val="List Table 7 Colorful - Accent 6"/>
    <w:basedOn w:val="85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81" w:customStyle="1">
    <w:name w:val="Lined - Accent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2" w:customStyle="1">
    <w:name w:val="Lined - Accent 1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83" w:customStyle="1">
    <w:name w:val="Lined - Accent 2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84" w:customStyle="1">
    <w:name w:val="Lined - Accent 3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85" w:customStyle="1">
    <w:name w:val="Lined - Accent 4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86" w:customStyle="1">
    <w:name w:val="Lined - Accent 5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87" w:customStyle="1">
    <w:name w:val="Lined - Accent 6"/>
    <w:basedOn w:val="8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8" w:customStyle="1">
    <w:name w:val="Bordered &amp; Lined - Accent"/>
    <w:basedOn w:val="85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9" w:customStyle="1">
    <w:name w:val="Bordered &amp; Lined - Accent 1"/>
    <w:basedOn w:val="858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90" w:customStyle="1">
    <w:name w:val="Bordered &amp; Lined - Accent 2"/>
    <w:basedOn w:val="85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1" w:customStyle="1">
    <w:name w:val="Bordered &amp; Lined - Accent 3"/>
    <w:basedOn w:val="85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2" w:customStyle="1">
    <w:name w:val="Bordered &amp; Lined - Accent 4"/>
    <w:basedOn w:val="85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3" w:customStyle="1">
    <w:name w:val="Bordered &amp; Lined - Accent 5"/>
    <w:basedOn w:val="858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94" w:customStyle="1">
    <w:name w:val="Bordered &amp; Lined - Accent 6"/>
    <w:basedOn w:val="85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5" w:customStyle="1">
    <w:name w:val="Bordered"/>
    <w:basedOn w:val="85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6" w:customStyle="1">
    <w:name w:val="Bordered - Accent 1"/>
    <w:basedOn w:val="85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97" w:customStyle="1">
    <w:name w:val="Bordered - Accent 2"/>
    <w:basedOn w:val="85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98" w:customStyle="1">
    <w:name w:val="Bordered - Accent 3"/>
    <w:basedOn w:val="85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99" w:customStyle="1">
    <w:name w:val="Bordered - Accent 4"/>
    <w:basedOn w:val="85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00" w:customStyle="1">
    <w:name w:val="Bordered - Accent 5"/>
    <w:basedOn w:val="85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1001" w:customStyle="1">
    <w:name w:val="Bordered - Accent 6"/>
    <w:basedOn w:val="85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02" w:customStyle="1">
    <w:name w:val="Footnote Text Char"/>
    <w:uiPriority w:val="99"/>
    <w:rPr>
      <w:sz w:val="18"/>
    </w:rPr>
  </w:style>
  <w:style w:type="character" w:styleId="1003" w:customStyle="1">
    <w:name w:val="Endnote Text Char"/>
    <w:uiPriority w:val="99"/>
    <w:rPr>
      <w:sz w:val="20"/>
    </w:rPr>
  </w:style>
  <w:style w:type="paragraph" w:styleId="1004">
    <w:name w:val="table of figures"/>
    <w:basedOn w:val="847"/>
    <w:next w:val="847"/>
    <w:uiPriority w:val="99"/>
    <w:unhideWhenUsed/>
  </w:style>
  <w:style w:type="paragraph" w:styleId="1005" w:customStyle="1">
    <w:name w:val="Название раздела инструкции"/>
    <w:basedOn w:val="847"/>
    <w:pPr>
      <w:jc w:val="center"/>
    </w:pPr>
    <w:rPr>
      <w:b/>
    </w:rPr>
  </w:style>
  <w:style w:type="paragraph" w:styleId="1006" w:customStyle="1">
    <w:name w:val="Раздел положения"/>
    <w:basedOn w:val="84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1007" w:customStyle="1">
    <w:name w:val="Подраздел раздела положения"/>
    <w:basedOn w:val="847"/>
    <w:pPr>
      <w:numPr>
        <w:ilvl w:val="1"/>
        <w:numId w:val="1"/>
      </w:numPr>
      <w:jc w:val="both"/>
      <w:spacing w:before="80" w:after="80"/>
    </w:pPr>
  </w:style>
  <w:style w:type="paragraph" w:styleId="1008">
    <w:name w:val="footnote text"/>
    <w:basedOn w:val="847"/>
    <w:link w:val="1082"/>
    <w:uiPriority w:val="99"/>
    <w:rPr>
      <w:sz w:val="20"/>
      <w:szCs w:val="20"/>
    </w:rPr>
  </w:style>
  <w:style w:type="character" w:styleId="1009">
    <w:name w:val="footnote reference"/>
    <w:uiPriority w:val="99"/>
    <w:rPr>
      <w:vertAlign w:val="superscript"/>
    </w:rPr>
  </w:style>
  <w:style w:type="paragraph" w:styleId="1010" w:customStyle="1">
    <w:name w:val="Шапка 1"/>
    <w:basedOn w:val="84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1011" w:customStyle="1">
    <w:name w:val="Шапка 2"/>
    <w:basedOn w:val="84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1012" w:customStyle="1">
    <w:name w:val="Шапка 3"/>
    <w:basedOn w:val="84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1013" w:customStyle="1">
    <w:name w:val="Название1"/>
    <w:basedOn w:val="847"/>
    <w:link w:val="1055"/>
    <w:uiPriority w:val="10"/>
    <w:qFormat/>
    <w:pPr>
      <w:jc w:val="center"/>
    </w:pPr>
    <w:rPr>
      <w:szCs w:val="20"/>
    </w:rPr>
  </w:style>
  <w:style w:type="paragraph" w:styleId="1014">
    <w:name w:val="Header"/>
    <w:basedOn w:val="847"/>
    <w:link w:val="10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1015">
    <w:name w:val="Body Text Indent"/>
    <w:basedOn w:val="847"/>
    <w:pPr>
      <w:ind w:left="360"/>
    </w:pPr>
    <w:rPr>
      <w:sz w:val="24"/>
      <w:szCs w:val="24"/>
    </w:rPr>
  </w:style>
  <w:style w:type="table" w:styleId="1016">
    <w:name w:val="Table Grid"/>
    <w:basedOn w:val="85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7">
    <w:name w:val="Footer"/>
    <w:basedOn w:val="847"/>
    <w:link w:val="876"/>
    <w:pPr>
      <w:tabs>
        <w:tab w:val="center" w:pos="4677" w:leader="none"/>
        <w:tab w:val="right" w:pos="9355" w:leader="none"/>
      </w:tabs>
    </w:pPr>
  </w:style>
  <w:style w:type="paragraph" w:styleId="1018">
    <w:name w:val="Body Text"/>
    <w:basedOn w:val="847"/>
    <w:link w:val="1085"/>
    <w:pPr>
      <w:spacing w:after="120"/>
    </w:pPr>
  </w:style>
  <w:style w:type="paragraph" w:styleId="1019">
    <w:name w:val="Body Text Indent 2"/>
    <w:basedOn w:val="847"/>
    <w:pPr>
      <w:ind w:left="283"/>
      <w:spacing w:after="120" w:line="480" w:lineRule="auto"/>
    </w:pPr>
  </w:style>
  <w:style w:type="paragraph" w:styleId="1020">
    <w:name w:val="Body Text 3"/>
    <w:basedOn w:val="847"/>
    <w:pPr>
      <w:spacing w:after="120"/>
    </w:pPr>
    <w:rPr>
      <w:sz w:val="16"/>
      <w:szCs w:val="16"/>
    </w:rPr>
  </w:style>
  <w:style w:type="paragraph" w:styleId="1021">
    <w:name w:val="Body Text Indent 3"/>
    <w:basedOn w:val="847"/>
    <w:link w:val="1116"/>
    <w:pPr>
      <w:ind w:left="283"/>
      <w:spacing w:after="120"/>
    </w:pPr>
    <w:rPr>
      <w:sz w:val="16"/>
      <w:szCs w:val="16"/>
    </w:rPr>
  </w:style>
  <w:style w:type="paragraph" w:styleId="1022">
    <w:name w:val="Body Text 2"/>
    <w:basedOn w:val="847"/>
    <w:pPr>
      <w:spacing w:after="120" w:line="480" w:lineRule="auto"/>
    </w:pPr>
  </w:style>
  <w:style w:type="paragraph" w:styleId="1023">
    <w:name w:val="Block Text"/>
    <w:basedOn w:val="847"/>
    <w:pPr>
      <w:ind w:left="-567" w:right="-766"/>
      <w:jc w:val="center"/>
    </w:pPr>
    <w:rPr>
      <w:b/>
      <w:bCs/>
      <w:sz w:val="24"/>
      <w:szCs w:val="20"/>
    </w:rPr>
  </w:style>
  <w:style w:type="paragraph" w:styleId="1024" w:customStyle="1">
    <w:name w:val="Подпункт"/>
    <w:basedOn w:val="847"/>
    <w:link w:val="1080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1025" w:customStyle="1">
    <w:name w:val="Пункт2"/>
    <w:basedOn w:val="847"/>
    <w:link w:val="110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1026">
    <w:name w:val="page number"/>
    <w:basedOn w:val="857"/>
  </w:style>
  <w:style w:type="paragraph" w:styleId="1027">
    <w:name w:val="toc 1"/>
    <w:basedOn w:val="847"/>
    <w:next w:val="84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1028">
    <w:name w:val="toc 3"/>
    <w:basedOn w:val="847"/>
    <w:next w:val="84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character" w:styleId="1029">
    <w:name w:val="Hyperlink"/>
    <w:uiPriority w:val="99"/>
    <w:rPr>
      <w:color w:val="0000ff"/>
      <w:u w:val="single"/>
    </w:rPr>
  </w:style>
  <w:style w:type="paragraph" w:styleId="1030" w:customStyle="1">
    <w:name w:val="Раздел регламента"/>
    <w:basedOn w:val="847"/>
  </w:style>
  <w:style w:type="paragraph" w:styleId="1031" w:customStyle="1">
    <w:name w:val="Приложение к регламенту"/>
    <w:basedOn w:val="847"/>
    <w:pPr>
      <w:jc w:val="right"/>
    </w:pPr>
  </w:style>
  <w:style w:type="paragraph" w:styleId="1032">
    <w:name w:val="toc 2"/>
    <w:basedOn w:val="847"/>
    <w:next w:val="84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1033">
    <w:name w:val="Balloon Text"/>
    <w:basedOn w:val="847"/>
    <w:semiHidden/>
    <w:rPr>
      <w:rFonts w:ascii="Tahoma" w:hAnsi="Tahoma" w:cs="Tahoma"/>
      <w:sz w:val="16"/>
      <w:szCs w:val="16"/>
    </w:rPr>
  </w:style>
  <w:style w:type="character" w:styleId="1034">
    <w:name w:val="annotation reference"/>
    <w:rPr>
      <w:sz w:val="16"/>
      <w:szCs w:val="16"/>
    </w:rPr>
  </w:style>
  <w:style w:type="paragraph" w:styleId="1035">
    <w:name w:val="annotation text"/>
    <w:basedOn w:val="847"/>
    <w:link w:val="1100"/>
    <w:rPr>
      <w:sz w:val="20"/>
      <w:szCs w:val="20"/>
    </w:rPr>
  </w:style>
  <w:style w:type="paragraph" w:styleId="1036">
    <w:name w:val="annotation subject"/>
    <w:basedOn w:val="1035"/>
    <w:next w:val="1035"/>
    <w:semiHidden/>
    <w:rPr>
      <w:b/>
      <w:bCs/>
    </w:rPr>
  </w:style>
  <w:style w:type="paragraph" w:styleId="1037" w:customStyle="1">
    <w:name w:val="Обычный (веб)1"/>
    <w:basedOn w:val="84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38">
    <w:name w:val="toc 9"/>
    <w:basedOn w:val="847"/>
    <w:next w:val="84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39">
    <w:name w:val="toc 5"/>
    <w:basedOn w:val="847"/>
    <w:next w:val="84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40">
    <w:name w:val="toc 4"/>
    <w:basedOn w:val="847"/>
    <w:next w:val="847"/>
    <w:uiPriority w:val="39"/>
    <w:pPr>
      <w:tabs>
        <w:tab w:val="left" w:pos="1120" w:leader="none"/>
        <w:tab w:val="right" w:pos="9911" w:leader="dot"/>
      </w:tabs>
    </w:pPr>
    <w:rPr>
      <w:rFonts w:cstheme="minorHAnsi"/>
      <w:sz w:val="20"/>
      <w:szCs w:val="20"/>
    </w:rPr>
  </w:style>
  <w:style w:type="paragraph" w:styleId="1041" w:customStyle="1">
    <w:name w:val="Раздел положения 2"/>
    <w:basedOn w:val="847"/>
    <w:pPr>
      <w:jc w:val="both"/>
      <w:pageBreakBefore/>
      <w:outlineLvl w:val="0"/>
    </w:pPr>
    <w:rPr>
      <w:b/>
    </w:rPr>
  </w:style>
  <w:style w:type="character" w:styleId="1042">
    <w:name w:val="Strong"/>
    <w:qFormat/>
    <w:rPr>
      <w:b/>
      <w:bCs/>
    </w:rPr>
  </w:style>
  <w:style w:type="character" w:styleId="1043" w:customStyle="1">
    <w:name w:val="Заголовок 6 Знак"/>
    <w:link w:val="853"/>
    <w:uiPriority w:val="9"/>
    <w:rPr>
      <w:rFonts w:ascii="Cambria" w:hAnsi="Cambria"/>
      <w:i/>
      <w:iCs/>
      <w:color w:val="243f60"/>
    </w:rPr>
  </w:style>
  <w:style w:type="character" w:styleId="1044" w:customStyle="1">
    <w:name w:val="Заголовок 7 Знак"/>
    <w:link w:val="854"/>
    <w:uiPriority w:val="9"/>
    <w:rPr>
      <w:rFonts w:ascii="Cambria" w:hAnsi="Cambria"/>
      <w:i/>
      <w:iCs/>
      <w:color w:val="404040"/>
    </w:rPr>
  </w:style>
  <w:style w:type="character" w:styleId="1045" w:customStyle="1">
    <w:name w:val="Заголовок 8 Знак"/>
    <w:link w:val="855"/>
    <w:uiPriority w:val="9"/>
    <w:rPr>
      <w:rFonts w:ascii="Cambria" w:hAnsi="Cambria"/>
      <w:color w:val="4f81bd"/>
    </w:rPr>
  </w:style>
  <w:style w:type="character" w:styleId="1046" w:customStyle="1">
    <w:name w:val="Заголовок 1 Знак"/>
    <w:link w:val="848"/>
    <w:rPr>
      <w:rFonts w:eastAsia="Calibri"/>
      <w:b/>
      <w:sz w:val="28"/>
      <w:szCs w:val="28"/>
    </w:rPr>
  </w:style>
  <w:style w:type="paragraph" w:styleId="1047" w:customStyle="1">
    <w:name w:val="Знак Знак Знак Знак Знак Знак Знак Знак Знак"/>
    <w:basedOn w:val="84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1048" w:customStyle="1">
    <w:name w:val="Заголовок 2 Знак"/>
    <w:link w:val="849"/>
    <w:rPr>
      <w:rFonts w:eastAsia="Calibri"/>
      <w:b/>
      <w:bCs/>
      <w:sz w:val="24"/>
      <w:szCs w:val="24"/>
    </w:rPr>
  </w:style>
  <w:style w:type="character" w:styleId="1049" w:customStyle="1">
    <w:name w:val="Заголовок 3 Знак"/>
    <w:link w:val="850"/>
    <w:rPr>
      <w:rFonts w:eastAsia="Calibri"/>
      <w:b/>
      <w:sz w:val="24"/>
      <w:szCs w:val="24"/>
    </w:rPr>
  </w:style>
  <w:style w:type="character" w:styleId="1050" w:customStyle="1">
    <w:name w:val="Заголовок 4 Знак"/>
    <w:link w:val="851"/>
    <w:rPr>
      <w:rFonts w:eastAsia="Calibri"/>
      <w:b/>
      <w:bCs/>
      <w:sz w:val="24"/>
      <w:szCs w:val="24"/>
    </w:rPr>
  </w:style>
  <w:style w:type="character" w:styleId="1051" w:customStyle="1">
    <w:name w:val="Заголовок 5 Знак"/>
    <w:link w:val="852"/>
    <w:uiPriority w:val="9"/>
    <w:rPr>
      <w:b/>
      <w:bCs/>
      <w:i/>
      <w:iCs/>
      <w:sz w:val="26"/>
      <w:szCs w:val="26"/>
    </w:rPr>
  </w:style>
  <w:style w:type="character" w:styleId="1052" w:customStyle="1">
    <w:name w:val="Заголовок 9 Знак"/>
    <w:link w:val="856"/>
    <w:uiPriority w:val="9"/>
    <w:rPr>
      <w:rFonts w:ascii="Arial" w:hAnsi="Arial" w:cs="Arial"/>
      <w:sz w:val="22"/>
      <w:szCs w:val="22"/>
    </w:rPr>
  </w:style>
  <w:style w:type="paragraph" w:styleId="1053">
    <w:name w:val="No Spacing"/>
    <w:basedOn w:val="84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54">
    <w:name w:val="Caption"/>
    <w:basedOn w:val="847"/>
    <w:next w:val="84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55" w:customStyle="1">
    <w:name w:val="Название Знак"/>
    <w:link w:val="1013"/>
    <w:uiPriority w:val="10"/>
    <w:rPr>
      <w:sz w:val="28"/>
    </w:rPr>
  </w:style>
  <w:style w:type="paragraph" w:styleId="1056">
    <w:name w:val="Subtitle"/>
    <w:basedOn w:val="847"/>
    <w:next w:val="847"/>
    <w:link w:val="105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7" w:customStyle="1">
    <w:name w:val="Подзаголовок Знак"/>
    <w:link w:val="105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58">
    <w:name w:val="Emphasis"/>
    <w:uiPriority w:val="20"/>
    <w:qFormat/>
    <w:rPr>
      <w:i/>
      <w:iCs/>
    </w:rPr>
  </w:style>
  <w:style w:type="paragraph" w:styleId="1059">
    <w:name w:val="List Paragraph"/>
    <w:basedOn w:val="847"/>
    <w:link w:val="108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60">
    <w:name w:val="Quote"/>
    <w:basedOn w:val="847"/>
    <w:next w:val="847"/>
    <w:link w:val="106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61" w:customStyle="1">
    <w:name w:val="Цитата 2 Знак"/>
    <w:link w:val="1060"/>
    <w:uiPriority w:val="29"/>
    <w:rPr>
      <w:rFonts w:ascii="Calibri" w:hAnsi="Calibri" w:eastAsia="Calibri"/>
      <w:i/>
      <w:iCs/>
      <w:color w:val="000000"/>
    </w:rPr>
  </w:style>
  <w:style w:type="paragraph" w:styleId="1062">
    <w:name w:val="Intense Quote"/>
    <w:basedOn w:val="847"/>
    <w:next w:val="847"/>
    <w:link w:val="106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63" w:customStyle="1">
    <w:name w:val="Выделенная цитата Знак"/>
    <w:link w:val="1062"/>
    <w:uiPriority w:val="30"/>
    <w:rPr>
      <w:rFonts w:ascii="Calibri" w:hAnsi="Calibri" w:eastAsia="Calibri"/>
      <w:b/>
      <w:bCs/>
      <w:i/>
      <w:iCs/>
      <w:color w:val="4f81bd"/>
    </w:rPr>
  </w:style>
  <w:style w:type="character" w:styleId="1064">
    <w:name w:val="Subtle Emphasis"/>
    <w:uiPriority w:val="19"/>
    <w:qFormat/>
    <w:rPr>
      <w:i/>
      <w:iCs/>
      <w:color w:val="808080"/>
    </w:rPr>
  </w:style>
  <w:style w:type="character" w:styleId="1065">
    <w:name w:val="Intense Emphasis"/>
    <w:uiPriority w:val="21"/>
    <w:qFormat/>
    <w:rPr>
      <w:b/>
      <w:bCs/>
      <w:i/>
      <w:iCs/>
      <w:color w:val="4f81bd"/>
    </w:rPr>
  </w:style>
  <w:style w:type="character" w:styleId="1066">
    <w:name w:val="Subtle Reference"/>
    <w:uiPriority w:val="31"/>
    <w:qFormat/>
    <w:rPr>
      <w:smallCaps/>
      <w:color w:val="c0504d"/>
      <w:u w:val="single"/>
    </w:rPr>
  </w:style>
  <w:style w:type="character" w:styleId="106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68">
    <w:name w:val="Book Title"/>
    <w:uiPriority w:val="33"/>
    <w:qFormat/>
    <w:rPr>
      <w:b/>
      <w:bCs/>
      <w:smallCaps/>
      <w:spacing w:val="5"/>
    </w:rPr>
  </w:style>
  <w:style w:type="paragraph" w:styleId="1069">
    <w:name w:val="TOC Heading"/>
    <w:basedOn w:val="848"/>
    <w:next w:val="84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70">
    <w:name w:val="E-mail Signature"/>
    <w:basedOn w:val="847"/>
    <w:link w:val="1071"/>
    <w:uiPriority w:val="99"/>
    <w:unhideWhenUsed/>
    <w:rPr>
      <w:rFonts w:eastAsia="Calibri"/>
      <w:sz w:val="24"/>
      <w:szCs w:val="24"/>
    </w:rPr>
  </w:style>
  <w:style w:type="character" w:styleId="1071" w:customStyle="1">
    <w:name w:val="Электронная подпись Знак"/>
    <w:link w:val="1070"/>
    <w:uiPriority w:val="99"/>
    <w:rPr>
      <w:rFonts w:eastAsia="Calibri"/>
      <w:sz w:val="24"/>
      <w:szCs w:val="24"/>
    </w:rPr>
  </w:style>
  <w:style w:type="paragraph" w:styleId="1072" w:customStyle="1">
    <w:name w:val="Знак"/>
    <w:basedOn w:val="8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3" w:customStyle="1">
    <w:name w:val="Нумерованный список ур3"/>
    <w:basedOn w:val="84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74" w:customStyle="1">
    <w:name w:val="Нумерованный список 1"/>
    <w:basedOn w:val="84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5" w:customStyle="1">
    <w:name w:val="Нумерованный список ур2"/>
    <w:basedOn w:val="84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76">
    <w:name w:val="Revision"/>
    <w:hidden/>
    <w:uiPriority w:val="99"/>
    <w:semiHidden/>
    <w:rPr>
      <w:rFonts w:eastAsia="Calibri"/>
      <w:sz w:val="24"/>
      <w:szCs w:val="24"/>
    </w:rPr>
  </w:style>
  <w:style w:type="paragraph" w:styleId="1077" w:customStyle="1">
    <w:name w:val="ConsPlusNormal"/>
    <w:link w:val="1119"/>
    <w:pPr>
      <w:ind w:firstLine="720"/>
      <w:widowControl w:val="off"/>
    </w:pPr>
    <w:rPr>
      <w:rFonts w:ascii="Arial" w:hAnsi="Arial" w:cs="Arial"/>
    </w:rPr>
  </w:style>
  <w:style w:type="paragraph" w:styleId="1078" w:customStyle="1">
    <w:name w:val="Знак Знак3 Знак Знак"/>
    <w:basedOn w:val="84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1079" w:customStyle="1">
    <w:name w:val="Пункт"/>
    <w:basedOn w:val="84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80" w:customStyle="1">
    <w:name w:val="Подпункт Знак1"/>
    <w:link w:val="1024"/>
    <w:rPr>
      <w:sz w:val="28"/>
    </w:rPr>
  </w:style>
  <w:style w:type="paragraph" w:styleId="1081" w:customStyle="1">
    <w:name w:val="Абзац списка1"/>
    <w:basedOn w:val="84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1082" w:customStyle="1">
    <w:name w:val="Текст сноски Знак"/>
    <w:link w:val="1008"/>
    <w:uiPriority w:val="99"/>
  </w:style>
  <w:style w:type="numbering" w:styleId="1083" w:customStyle="1">
    <w:name w:val="Стиль1"/>
    <w:uiPriority w:val="99"/>
    <w:pPr>
      <w:numPr>
        <w:ilvl w:val="0"/>
        <w:numId w:val="3"/>
      </w:numPr>
    </w:pPr>
  </w:style>
  <w:style w:type="paragraph" w:styleId="1084" w:customStyle="1">
    <w:name w:val="Таблица"/>
    <w:basedOn w:val="84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85" w:customStyle="1">
    <w:name w:val="Основной текст Знак"/>
    <w:link w:val="1018"/>
    <w:rPr>
      <w:sz w:val="28"/>
      <w:szCs w:val="28"/>
    </w:rPr>
  </w:style>
  <w:style w:type="character" w:styleId="1086" w:customStyle="1">
    <w:name w:val="blk"/>
  </w:style>
  <w:style w:type="numbering" w:styleId="1087" w:customStyle="1">
    <w:name w:val="Стиль2"/>
    <w:uiPriority w:val="99"/>
    <w:pPr>
      <w:numPr>
        <w:ilvl w:val="0"/>
        <w:numId w:val="5"/>
      </w:numPr>
    </w:pPr>
  </w:style>
  <w:style w:type="paragraph" w:styleId="1088" w:customStyle="1">
    <w:name w:val="Таблица шапка"/>
    <w:basedOn w:val="847"/>
    <w:pPr>
      <w:ind w:left="57" w:right="57"/>
      <w:keepNext/>
      <w:spacing w:before="40" w:after="40"/>
    </w:pPr>
    <w:rPr>
      <w:sz w:val="22"/>
      <w:szCs w:val="26"/>
    </w:rPr>
  </w:style>
  <w:style w:type="character" w:styleId="1089" w:customStyle="1">
    <w:name w:val="Абзац списка Знак"/>
    <w:link w:val="1059"/>
    <w:uiPriority w:val="34"/>
    <w:rPr>
      <w:rFonts w:eastAsia="Calibri"/>
      <w:sz w:val="24"/>
      <w:szCs w:val="24"/>
    </w:rPr>
  </w:style>
  <w:style w:type="character" w:styleId="1090" w:customStyle="1">
    <w:name w:val="комментарий"/>
    <w:rPr>
      <w:b/>
      <w:i/>
      <w:shd w:val="clear" w:color="auto" w:fill="ffff99"/>
    </w:rPr>
  </w:style>
  <w:style w:type="paragraph" w:styleId="1091" w:customStyle="1">
    <w:name w:val="Подподпункт"/>
    <w:basedOn w:val="1024"/>
    <w:link w:val="109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1092" w:customStyle="1">
    <w:name w:val="Подподпункт Знак"/>
    <w:link w:val="1091"/>
    <w:rPr>
      <w:sz w:val="26"/>
      <w:szCs w:val="26"/>
    </w:rPr>
  </w:style>
  <w:style w:type="paragraph" w:styleId="1093" w:customStyle="1">
    <w:name w:val="УРОВЕНЬ_(а)"/>
    <w:basedOn w:val="1059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1094" w:customStyle="1">
    <w:name w:val="УРОВЕНЬ_-"/>
    <w:basedOn w:val="1059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1095" w:customStyle="1">
    <w:name w:val="УРОВЕНЬ_Абзац_тип2"/>
    <w:basedOn w:val="1059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6" w:customStyle="1">
    <w:name w:val="УРОВЕНЬ_Абзац_тип3"/>
    <w:basedOn w:val="1059"/>
    <w:link w:val="1098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1097" w:customStyle="1">
    <w:name w:val="УРОВЕНЬ_Подпись"/>
    <w:basedOn w:val="1059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1098" w:customStyle="1">
    <w:name w:val="УРОВЕНЬ_Абзац_тип3 Знак"/>
    <w:link w:val="1096"/>
    <w:rPr>
      <w:rFonts w:eastAsia="Calibri"/>
      <w:sz w:val="26"/>
      <w:szCs w:val="28"/>
      <w:lang w:eastAsia="en-US"/>
    </w:rPr>
  </w:style>
  <w:style w:type="character" w:styleId="1099" w:customStyle="1">
    <w:name w:val="Верхний колонтитул Знак"/>
    <w:link w:val="1014"/>
    <w:uiPriority w:val="99"/>
    <w:rPr>
      <w:sz w:val="24"/>
      <w:szCs w:val="24"/>
    </w:rPr>
  </w:style>
  <w:style w:type="character" w:styleId="1100" w:customStyle="1">
    <w:name w:val="Текст примечания Знак"/>
    <w:link w:val="1035"/>
  </w:style>
  <w:style w:type="paragraph" w:styleId="1101" w:customStyle="1">
    <w:name w:val="Стиль Заголовок 1 + по ширине"/>
    <w:basedOn w:val="84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102">
    <w:name w:val="endnote text"/>
    <w:basedOn w:val="847"/>
    <w:link w:val="1103"/>
    <w:rPr>
      <w:sz w:val="20"/>
      <w:szCs w:val="20"/>
    </w:rPr>
  </w:style>
  <w:style w:type="character" w:styleId="1103" w:customStyle="1">
    <w:name w:val="Текст концевой сноски Знак"/>
    <w:basedOn w:val="857"/>
    <w:link w:val="1102"/>
  </w:style>
  <w:style w:type="character" w:styleId="1104">
    <w:name w:val="endnote reference"/>
    <w:basedOn w:val="857"/>
    <w:rPr>
      <w:vertAlign w:val="superscript"/>
    </w:rPr>
  </w:style>
  <w:style w:type="paragraph" w:styleId="1105" w:customStyle="1">
    <w:name w:val="Заголовок 2 КВВ"/>
    <w:basedOn w:val="84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106" w:customStyle="1">
    <w:name w:val="Пункт2 Знак"/>
    <w:link w:val="1025"/>
    <w:rPr>
      <w:b/>
      <w:sz w:val="28"/>
    </w:rPr>
  </w:style>
  <w:style w:type="paragraph" w:styleId="1107" w:customStyle="1">
    <w:name w:val="Таблица текст"/>
    <w:basedOn w:val="847"/>
    <w:pPr>
      <w:ind w:left="57" w:right="57"/>
      <w:spacing w:before="40" w:after="40"/>
    </w:pPr>
    <w:rPr>
      <w:sz w:val="24"/>
      <w:szCs w:val="26"/>
    </w:rPr>
  </w:style>
  <w:style w:type="paragraph" w:styleId="1108">
    <w:name w:val="Normal (Web)"/>
    <w:basedOn w:val="84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109" w:customStyle="1">
    <w:name w:val="УРОВЕНЬ_1."/>
    <w:basedOn w:val="1059"/>
    <w:link w:val="111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110" w:customStyle="1">
    <w:name w:val="УРОВЕНЬ_1. Знак"/>
    <w:link w:val="1109"/>
    <w:rPr>
      <w:rFonts w:eastAsia="Calibri"/>
      <w:caps/>
      <w:sz w:val="28"/>
      <w:szCs w:val="28"/>
      <w:lang w:eastAsia="en-US"/>
    </w:rPr>
  </w:style>
  <w:style w:type="table" w:styleId="1111" w:customStyle="1">
    <w:name w:val="Сетка таблицы1"/>
    <w:basedOn w:val="858"/>
    <w:next w:val="1016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12">
    <w:name w:val="toc 6"/>
    <w:basedOn w:val="847"/>
    <w:next w:val="84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113">
    <w:name w:val="toc 7"/>
    <w:basedOn w:val="847"/>
    <w:next w:val="84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114">
    <w:name w:val="toc 8"/>
    <w:basedOn w:val="847"/>
    <w:next w:val="84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115" w:customStyle="1">
    <w:name w:val="Неразрешенное упоминание1"/>
    <w:basedOn w:val="857"/>
    <w:uiPriority w:val="99"/>
    <w:semiHidden/>
    <w:unhideWhenUsed/>
    <w:rPr>
      <w:color w:val="605e5c"/>
      <w:shd w:val="clear" w:color="auto" w:fill="e1dfdd"/>
    </w:rPr>
  </w:style>
  <w:style w:type="character" w:styleId="1116" w:customStyle="1">
    <w:name w:val="Основной текст с отступом 3 Знак"/>
    <w:link w:val="1021"/>
    <w:rPr>
      <w:sz w:val="16"/>
      <w:szCs w:val="16"/>
    </w:rPr>
  </w:style>
  <w:style w:type="character" w:styleId="1117" w:customStyle="1">
    <w:name w:val="Основной текст (2)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ru-RU" w:eastAsia="ru-RU" w:bidi="ru-RU"/>
    </w:rPr>
  </w:style>
  <w:style w:type="character" w:styleId="1118">
    <w:name w:val="FollowedHyperlink"/>
    <w:basedOn w:val="857"/>
    <w:semiHidden/>
    <w:unhideWhenUsed/>
    <w:rPr>
      <w:color w:val="954f72" w:themeColor="followedHyperlink"/>
      <w:u w:val="single"/>
    </w:rPr>
  </w:style>
  <w:style w:type="character" w:styleId="1119" w:customStyle="1">
    <w:name w:val="ConsPlusNormal Знак"/>
    <w:link w:val="1077"/>
    <w:rPr>
      <w:rFonts w:ascii="Arial" w:hAnsi="Arial" w:cs="Arial"/>
    </w:rPr>
  </w:style>
  <w:style w:type="paragraph" w:styleId="1120" w:customStyle="1">
    <w:name w:val="Пункт Знак"/>
    <w:basedOn w:val="847"/>
    <w:pPr>
      <w:ind w:left="1844" w:hanging="567"/>
      <w:jc w:val="both"/>
      <w:spacing w:line="360" w:lineRule="auto"/>
      <w:tabs>
        <w:tab w:val="left" w:pos="851" w:leader="none"/>
        <w:tab w:val="left" w:pos="1134" w:leader="none"/>
        <w:tab w:val="num" w:pos="1844" w:leader="none"/>
      </w:tabs>
    </w:pPr>
    <w:rPr>
      <w:b/>
      <w:szCs w:val="20"/>
    </w:rPr>
  </w:style>
  <w:style w:type="paragraph" w:styleId="1121" w:customStyle="1">
    <w:name w:val="Подподподпункт"/>
    <w:basedOn w:val="847"/>
    <w:pPr>
      <w:ind w:left="1718" w:hanging="1008"/>
      <w:jc w:val="both"/>
      <w:spacing w:line="360" w:lineRule="auto"/>
      <w:tabs>
        <w:tab w:val="left" w:pos="1134" w:leader="none"/>
        <w:tab w:val="left" w:pos="1701" w:leader="none"/>
      </w:tabs>
    </w:pPr>
    <w:rPr>
      <w:szCs w:val="20"/>
    </w:rPr>
  </w:style>
  <w:style w:type="paragraph" w:styleId="1122" w:customStyle="1">
    <w:name w:val="Пункт1"/>
    <w:basedOn w:val="847"/>
    <w:pPr>
      <w:ind w:left="567" w:hanging="279"/>
      <w:jc w:val="center"/>
      <w:spacing w:before="240" w:line="360" w:lineRule="auto"/>
      <w:tabs>
        <w:tab w:val="num" w:pos="567" w:leader="none"/>
      </w:tabs>
    </w:pPr>
    <w:rPr>
      <w:rFonts w:ascii="Arial" w:hAnsi="Arial"/>
      <w:b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emf"/><Relationship Id="rId14" Type="http://schemas.openxmlformats.org/officeDocument/2006/relationships/package" Target="embeddings/Microsoft_Excel_Worksheet1.xlsx"/><Relationship Id="rId15" Type="http://schemas.openxmlformats.org/officeDocument/2006/relationships/image" Target="media/image2.jpg"/><Relationship Id="rId16" Type="http://schemas.openxmlformats.org/officeDocument/2006/relationships/image" Target="media/image3.png"/><Relationship Id="rId17" Type="http://schemas.openxmlformats.org/officeDocument/2006/relationships/oleObject" Target="embeddings/oleObject1.bin"/><Relationship Id="rId18" Type="http://schemas.openxmlformats.org/officeDocument/2006/relationships/image" Target="media/image4.emf"/><Relationship Id="rId19" Type="http://schemas.openxmlformats.org/officeDocument/2006/relationships/package" Target="embeddings/Microsoft_Excel_Worksheet2.xlsx"/><Relationship Id="rId20" Type="http://schemas.openxmlformats.org/officeDocument/2006/relationships/image" Target="media/image5.emf"/><Relationship Id="rId21" Type="http://schemas.openxmlformats.org/officeDocument/2006/relationships/package" Target="embeddings/Microsoft_Excel_Worksheet3.xlsx"/><Relationship Id="rId22" Type="http://schemas.openxmlformats.org/officeDocument/2006/relationships/image" Target="media/image6.emf"/><Relationship Id="rId23" Type="http://schemas.openxmlformats.org/officeDocument/2006/relationships/package" Target="embeddings/Microsoft_Excel_Worksheet4.xlsx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A6D91-C96E-4B31-A8ED-63BA74C2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Microsoft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garazha_ea</cp:lastModifiedBy>
  <cp:revision>5</cp:revision>
  <dcterms:created xsi:type="dcterms:W3CDTF">2024-10-03T00:28:00Z</dcterms:created>
  <dcterms:modified xsi:type="dcterms:W3CDTF">2025-01-29T05:47:37Z</dcterms:modified>
</cp:coreProperties>
</file>